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1A2A" w:rsidRDefault="00AF0BA1">
      <w:pPr>
        <w:spacing w:line="600" w:lineRule="exact"/>
        <w:ind w:firstLineChars="0" w:firstLine="0"/>
        <w:jc w:val="center"/>
        <w:rPr>
          <w:rFonts w:ascii="方正小标宋简体" w:eastAsia="方正小标宋简体" w:hAnsi="宋体"/>
          <w:color w:val="000000"/>
          <w:sz w:val="44"/>
          <w:szCs w:val="32"/>
        </w:rPr>
      </w:pPr>
      <w:r>
        <w:rPr>
          <w:rFonts w:ascii="方正小标宋简体" w:eastAsia="方正小标宋简体" w:hAnsi="宋体" w:hint="eastAsia"/>
          <w:color w:val="000000"/>
          <w:sz w:val="44"/>
          <w:szCs w:val="32"/>
        </w:rPr>
        <w:t>团体标准《从“火热”诊疗难治性胃食管反流病技术规范》（征求意见稿）编制说明</w:t>
      </w:r>
    </w:p>
    <w:p w:rsidR="00911A2A" w:rsidRDefault="00AF0BA1">
      <w:pPr>
        <w:autoSpaceDE w:val="0"/>
        <w:autoSpaceDN w:val="0"/>
        <w:adjustRightInd w:val="0"/>
        <w:spacing w:beforeLines="50" w:before="156" w:afterLines="50" w:after="156" w:line="560" w:lineRule="exact"/>
        <w:ind w:firstLine="640"/>
        <w:jc w:val="left"/>
        <w:rPr>
          <w:rFonts w:ascii="黑体" w:eastAsia="黑体" w:hAnsi="黑体" w:cs="仿宋_GB2312"/>
          <w:szCs w:val="32"/>
        </w:rPr>
      </w:pPr>
      <w:r>
        <w:rPr>
          <w:rFonts w:ascii="黑体" w:eastAsia="黑体" w:hAnsi="黑体" w:cs="仿宋_GB2312" w:hint="eastAsia"/>
          <w:szCs w:val="32"/>
        </w:rPr>
        <w:t>一、任务来源、起草单位、主要起草人</w:t>
      </w:r>
    </w:p>
    <w:p w:rsidR="00911A2A" w:rsidRDefault="00AF0BA1">
      <w:pPr>
        <w:ind w:firstLine="640"/>
        <w:rPr>
          <w:rFonts w:ascii="仿宋_GB2312" w:hAnsi="宋体"/>
          <w:szCs w:val="28"/>
        </w:rPr>
      </w:pPr>
      <w:r>
        <w:rPr>
          <w:rFonts w:ascii="仿宋_GB2312" w:hAnsi="宋体" w:hint="eastAsia"/>
          <w:szCs w:val="28"/>
        </w:rPr>
        <w:t>根据《广西标准化协会关于下达</w:t>
      </w:r>
      <w:r>
        <w:rPr>
          <w:rFonts w:ascii="仿宋_GB2312" w:hAnsi="宋体" w:hint="eastAsia"/>
          <w:szCs w:val="28"/>
        </w:rPr>
        <w:t>2024</w:t>
      </w:r>
      <w:r>
        <w:rPr>
          <w:rFonts w:ascii="仿宋_GB2312" w:hAnsi="宋体" w:hint="eastAsia"/>
          <w:szCs w:val="28"/>
        </w:rPr>
        <w:t>年第一批团体标准制修订项目计划的通知》（</w:t>
      </w:r>
      <w:proofErr w:type="gramStart"/>
      <w:r>
        <w:rPr>
          <w:rFonts w:ascii="仿宋_GB2312" w:hAnsi="宋体" w:hint="eastAsia"/>
          <w:szCs w:val="28"/>
        </w:rPr>
        <w:t>桂标协〔</w:t>
      </w:r>
      <w:r>
        <w:rPr>
          <w:rFonts w:ascii="仿宋_GB2312" w:hAnsi="宋体" w:hint="eastAsia"/>
          <w:szCs w:val="28"/>
        </w:rPr>
        <w:t>2024</w:t>
      </w:r>
      <w:r>
        <w:rPr>
          <w:rFonts w:ascii="仿宋_GB2312" w:hAnsi="宋体" w:hint="eastAsia"/>
          <w:szCs w:val="28"/>
        </w:rPr>
        <w:t>〕</w:t>
      </w:r>
      <w:proofErr w:type="gramEnd"/>
      <w:r>
        <w:rPr>
          <w:rFonts w:ascii="仿宋_GB2312" w:hAnsi="宋体" w:hint="eastAsia"/>
          <w:szCs w:val="28"/>
        </w:rPr>
        <w:t>8</w:t>
      </w:r>
      <w:r>
        <w:rPr>
          <w:rFonts w:ascii="仿宋_GB2312" w:hAnsi="宋体" w:hint="eastAsia"/>
          <w:szCs w:val="28"/>
        </w:rPr>
        <w:t>号）文件精神，由</w:t>
      </w:r>
      <w:r>
        <w:rPr>
          <w:rFonts w:hint="eastAsia"/>
          <w:color w:val="000000"/>
          <w:szCs w:val="21"/>
        </w:rPr>
        <w:t>广西中医药大学第一附属医院、河池市宜州区中医医院、灵山县中医医院、陕西中医药大学附属医院、贵州中医药大学第一附属医院</w:t>
      </w:r>
      <w:r>
        <w:rPr>
          <w:rFonts w:ascii="仿宋_GB2312" w:hAnsi="宋体" w:hint="eastAsia"/>
          <w:szCs w:val="28"/>
        </w:rPr>
        <w:t>等单位共同起草的团体标准《从“火热”诊疗难治性胃食管反流病技术规范》（项目编号：</w:t>
      </w:r>
      <w:r>
        <w:rPr>
          <w:rFonts w:ascii="仿宋_GB2312" w:hAnsi="宋体" w:hint="eastAsia"/>
          <w:szCs w:val="28"/>
        </w:rPr>
        <w:t>2024-0115</w:t>
      </w:r>
      <w:r>
        <w:rPr>
          <w:rFonts w:ascii="仿宋_GB2312" w:hAnsi="宋体" w:hint="eastAsia"/>
          <w:szCs w:val="28"/>
        </w:rPr>
        <w:t>）已获批立项。</w:t>
      </w:r>
    </w:p>
    <w:p w:rsidR="00911A2A" w:rsidRDefault="00AF0BA1">
      <w:pPr>
        <w:ind w:firstLine="640"/>
        <w:rPr>
          <w:rFonts w:ascii="仿宋_GB2312" w:hAnsi="宋体"/>
          <w:szCs w:val="28"/>
        </w:rPr>
      </w:pPr>
      <w:r>
        <w:rPr>
          <w:rFonts w:ascii="仿宋_GB2312" w:hAnsi="宋体" w:hint="eastAsia"/>
          <w:szCs w:val="28"/>
        </w:rPr>
        <w:t>为高质量编制团体标准《从“火热”诊疗难治性胃食管反流病技术规范》，由起草单位成立标准编制工作组并进行如下分工：</w:t>
      </w:r>
    </w:p>
    <w:tbl>
      <w:tblPr>
        <w:tblW w:w="5158" w:type="pct"/>
        <w:tblLook w:val="04A0" w:firstRow="1" w:lastRow="0" w:firstColumn="1" w:lastColumn="0" w:noHBand="0" w:noVBand="1"/>
      </w:tblPr>
      <w:tblGrid>
        <w:gridCol w:w="1056"/>
        <w:gridCol w:w="1745"/>
        <w:gridCol w:w="2410"/>
        <w:gridCol w:w="4253"/>
      </w:tblGrid>
      <w:tr w:rsidR="00911A2A">
        <w:trPr>
          <w:cantSplit/>
          <w:trHeight w:val="576"/>
          <w:tblHeader/>
        </w:trPr>
        <w:tc>
          <w:tcPr>
            <w:tcW w:w="558"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jc w:val="center"/>
              <w:rPr>
                <w:rFonts w:eastAsia="仿宋"/>
                <w:b/>
                <w:bCs/>
                <w:sz w:val="24"/>
              </w:rPr>
            </w:pPr>
            <w:r>
              <w:rPr>
                <w:rFonts w:eastAsia="仿宋"/>
                <w:b/>
                <w:bCs/>
                <w:sz w:val="24"/>
              </w:rPr>
              <w:t>姓</w:t>
            </w:r>
            <w:r>
              <w:rPr>
                <w:rFonts w:eastAsia="仿宋"/>
                <w:b/>
                <w:bCs/>
                <w:sz w:val="24"/>
              </w:rPr>
              <w:t xml:space="preserve">  </w:t>
            </w:r>
            <w:r>
              <w:rPr>
                <w:rFonts w:eastAsia="仿宋"/>
                <w:b/>
                <w:bCs/>
                <w:sz w:val="24"/>
              </w:rPr>
              <w:t>名</w:t>
            </w:r>
          </w:p>
        </w:tc>
        <w:tc>
          <w:tcPr>
            <w:tcW w:w="922"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jc w:val="center"/>
              <w:rPr>
                <w:rFonts w:eastAsia="仿宋"/>
                <w:b/>
                <w:bCs/>
                <w:sz w:val="24"/>
              </w:rPr>
            </w:pPr>
            <w:r>
              <w:rPr>
                <w:rFonts w:eastAsia="仿宋"/>
                <w:b/>
                <w:bCs/>
                <w:sz w:val="24"/>
              </w:rPr>
              <w:t>职称</w:t>
            </w:r>
            <w:r>
              <w:rPr>
                <w:rFonts w:eastAsia="仿宋"/>
                <w:b/>
                <w:bCs/>
                <w:sz w:val="24"/>
              </w:rPr>
              <w:t>/</w:t>
            </w:r>
            <w:r>
              <w:rPr>
                <w:rFonts w:eastAsia="仿宋"/>
                <w:b/>
                <w:bCs/>
                <w:sz w:val="24"/>
              </w:rPr>
              <w:t>职位</w:t>
            </w:r>
          </w:p>
        </w:tc>
        <w:tc>
          <w:tcPr>
            <w:tcW w:w="1273"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jc w:val="center"/>
              <w:rPr>
                <w:rFonts w:eastAsia="仿宋"/>
                <w:b/>
                <w:bCs/>
                <w:sz w:val="24"/>
              </w:rPr>
            </w:pPr>
            <w:r>
              <w:rPr>
                <w:rFonts w:eastAsia="仿宋"/>
                <w:b/>
                <w:bCs/>
                <w:sz w:val="24"/>
              </w:rPr>
              <w:t>工作单位</w:t>
            </w:r>
          </w:p>
        </w:tc>
        <w:tc>
          <w:tcPr>
            <w:tcW w:w="2247"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jc w:val="center"/>
              <w:rPr>
                <w:rFonts w:eastAsia="仿宋"/>
                <w:b/>
                <w:bCs/>
                <w:sz w:val="24"/>
              </w:rPr>
            </w:pPr>
            <w:r>
              <w:rPr>
                <w:rFonts w:eastAsia="仿宋"/>
                <w:b/>
                <w:bCs/>
                <w:sz w:val="24"/>
              </w:rPr>
              <w:t>主要负责工作</w:t>
            </w:r>
          </w:p>
        </w:tc>
      </w:tr>
      <w:tr w:rsidR="00911A2A">
        <w:trPr>
          <w:cantSplit/>
          <w:trHeight w:val="732"/>
        </w:trPr>
        <w:tc>
          <w:tcPr>
            <w:tcW w:w="558" w:type="pct"/>
            <w:tcBorders>
              <w:top w:val="single" w:sz="4" w:space="0" w:color="auto"/>
              <w:left w:val="single" w:sz="4" w:space="0" w:color="auto"/>
              <w:bottom w:val="single" w:sz="4" w:space="0" w:color="auto"/>
              <w:right w:val="single" w:sz="4" w:space="0" w:color="008000"/>
            </w:tcBorders>
            <w:vAlign w:val="center"/>
          </w:tcPr>
          <w:p w:rsidR="00911A2A" w:rsidRDefault="00AF0BA1">
            <w:pPr>
              <w:ind w:firstLineChars="0" w:firstLine="0"/>
              <w:jc w:val="center"/>
              <w:rPr>
                <w:rFonts w:ascii="仿宋_GB2312"/>
                <w:sz w:val="24"/>
              </w:rPr>
            </w:pPr>
            <w:r>
              <w:rPr>
                <w:rFonts w:ascii="仿宋_GB2312" w:hint="eastAsia"/>
                <w:sz w:val="24"/>
              </w:rPr>
              <w:t>刘礼剑</w:t>
            </w:r>
          </w:p>
        </w:tc>
        <w:tc>
          <w:tcPr>
            <w:tcW w:w="922"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jc w:val="center"/>
              <w:rPr>
                <w:rFonts w:ascii="仿宋_GB2312" w:hAnsi="Calibri" w:cs="Calibri"/>
                <w:sz w:val="24"/>
              </w:rPr>
            </w:pPr>
            <w:r>
              <w:rPr>
                <w:rFonts w:ascii="仿宋_GB2312" w:hAnsi="仿宋" w:cs="仿宋" w:hint="eastAsia"/>
                <w:sz w:val="24"/>
              </w:rPr>
              <w:t>主任医师</w:t>
            </w:r>
          </w:p>
        </w:tc>
        <w:tc>
          <w:tcPr>
            <w:tcW w:w="1273" w:type="pct"/>
            <w:tcBorders>
              <w:top w:val="single" w:sz="2" w:space="0" w:color="000000"/>
              <w:left w:val="single" w:sz="4" w:space="0" w:color="auto"/>
              <w:bottom w:val="single" w:sz="4" w:space="0" w:color="auto"/>
              <w:right w:val="single" w:sz="4" w:space="0" w:color="auto"/>
            </w:tcBorders>
            <w:vAlign w:val="center"/>
          </w:tcPr>
          <w:p w:rsidR="00911A2A" w:rsidRDefault="00AF0BA1">
            <w:pPr>
              <w:ind w:firstLineChars="0" w:firstLine="0"/>
              <w:jc w:val="center"/>
              <w:rPr>
                <w:rFonts w:ascii="仿宋_GB2312" w:hAnsi="Calibri" w:cs="Calibri"/>
                <w:sz w:val="24"/>
              </w:rPr>
            </w:pPr>
            <w:r>
              <w:rPr>
                <w:rFonts w:ascii="仿宋_GB2312" w:hint="eastAsia"/>
                <w:sz w:val="24"/>
              </w:rPr>
              <w:t>广西中医药大学第一附属医院</w:t>
            </w:r>
          </w:p>
        </w:tc>
        <w:tc>
          <w:tcPr>
            <w:tcW w:w="2247"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rPr>
                <w:rFonts w:ascii="仿宋_GB2312" w:hAnsi="仿宋_GB2312" w:cs="仿宋_GB2312"/>
                <w:sz w:val="24"/>
                <w:lang w:bidi="ar"/>
              </w:rPr>
            </w:pPr>
            <w:r>
              <w:rPr>
                <w:rFonts w:ascii="仿宋_GB2312" w:hAnsi="仿宋_GB2312" w:cs="仿宋_GB2312" w:hint="eastAsia"/>
                <w:sz w:val="24"/>
                <w:lang w:bidi="ar"/>
              </w:rPr>
              <w:t>统筹主持标准编制工作</w:t>
            </w:r>
          </w:p>
        </w:tc>
      </w:tr>
      <w:tr w:rsidR="00911A2A">
        <w:trPr>
          <w:cantSplit/>
          <w:trHeight w:val="732"/>
        </w:trPr>
        <w:tc>
          <w:tcPr>
            <w:tcW w:w="558" w:type="pct"/>
            <w:tcBorders>
              <w:top w:val="single" w:sz="4" w:space="0" w:color="auto"/>
              <w:left w:val="single" w:sz="4" w:space="0" w:color="auto"/>
              <w:bottom w:val="single" w:sz="4" w:space="0" w:color="auto"/>
              <w:right w:val="single" w:sz="4" w:space="0" w:color="008000"/>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韦金秀</w:t>
            </w:r>
          </w:p>
        </w:tc>
        <w:tc>
          <w:tcPr>
            <w:tcW w:w="922" w:type="pct"/>
            <w:tcBorders>
              <w:top w:val="single" w:sz="4" w:space="0" w:color="auto"/>
              <w:left w:val="single" w:sz="4" w:space="0" w:color="auto"/>
              <w:bottom w:val="single" w:sz="4" w:space="0" w:color="auto"/>
              <w:right w:val="single" w:sz="4" w:space="0" w:color="auto"/>
            </w:tcBorders>
            <w:vAlign w:val="center"/>
          </w:tcPr>
          <w:p w:rsidR="00911A2A" w:rsidRPr="00627069" w:rsidRDefault="00AF0BA1">
            <w:pPr>
              <w:ind w:firstLineChars="0" w:firstLine="0"/>
              <w:jc w:val="center"/>
              <w:rPr>
                <w:rFonts w:ascii="仿宋_GB2312" w:hAnsi="Calibri" w:cs="Calibri"/>
                <w:sz w:val="24"/>
              </w:rPr>
            </w:pPr>
            <w:r w:rsidRPr="00627069">
              <w:rPr>
                <w:rFonts w:ascii="仿宋_GB2312" w:hAnsi="Calibri" w:cs="Calibri" w:hint="eastAsia"/>
                <w:sz w:val="24"/>
              </w:rPr>
              <w:t>副主任医师</w:t>
            </w:r>
          </w:p>
        </w:tc>
        <w:tc>
          <w:tcPr>
            <w:tcW w:w="1273" w:type="pct"/>
            <w:tcBorders>
              <w:top w:val="single" w:sz="2" w:space="0" w:color="000000"/>
              <w:left w:val="single" w:sz="4" w:space="0" w:color="auto"/>
              <w:bottom w:val="single" w:sz="4" w:space="0" w:color="auto"/>
              <w:right w:val="single" w:sz="4" w:space="0" w:color="auto"/>
            </w:tcBorders>
            <w:vAlign w:val="center"/>
          </w:tcPr>
          <w:p w:rsidR="00911A2A" w:rsidRPr="00627069" w:rsidRDefault="00AF0BA1">
            <w:pPr>
              <w:ind w:firstLineChars="0" w:firstLine="0"/>
              <w:jc w:val="center"/>
              <w:rPr>
                <w:rFonts w:ascii="仿宋_GB2312" w:hAnsi="Calibri" w:cs="Calibri"/>
                <w:sz w:val="24"/>
              </w:rPr>
            </w:pPr>
            <w:r w:rsidRPr="00627069">
              <w:rPr>
                <w:rFonts w:ascii="仿宋_GB2312" w:hint="eastAsia"/>
                <w:sz w:val="24"/>
              </w:rPr>
              <w:t>广西中医药大学第一附属医院</w:t>
            </w:r>
          </w:p>
        </w:tc>
        <w:tc>
          <w:tcPr>
            <w:tcW w:w="2247"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rPr>
                <w:rFonts w:ascii="仿宋_GB2312" w:hAnsi="仿宋_GB2312" w:cs="仿宋_GB2312"/>
                <w:sz w:val="24"/>
                <w:lang w:bidi="ar"/>
              </w:rPr>
            </w:pPr>
            <w:r>
              <w:rPr>
                <w:rFonts w:ascii="仿宋_GB2312" w:hAnsi="仿宋_GB2312" w:cs="仿宋_GB2312" w:hint="eastAsia"/>
                <w:sz w:val="24"/>
                <w:lang w:bidi="ar"/>
              </w:rPr>
              <w:t>参与标准文本及编制说明编写，质量控制。</w:t>
            </w:r>
          </w:p>
        </w:tc>
      </w:tr>
      <w:tr w:rsidR="00911A2A">
        <w:trPr>
          <w:cantSplit/>
          <w:trHeight w:val="732"/>
        </w:trPr>
        <w:tc>
          <w:tcPr>
            <w:tcW w:w="558" w:type="pct"/>
            <w:tcBorders>
              <w:top w:val="single" w:sz="4" w:space="0" w:color="auto"/>
              <w:left w:val="single" w:sz="4" w:space="0" w:color="auto"/>
              <w:bottom w:val="single" w:sz="4" w:space="0" w:color="auto"/>
              <w:right w:val="single" w:sz="4" w:space="0" w:color="008000"/>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陈广文</w:t>
            </w:r>
          </w:p>
        </w:tc>
        <w:tc>
          <w:tcPr>
            <w:tcW w:w="922" w:type="pct"/>
            <w:tcBorders>
              <w:top w:val="single" w:sz="4" w:space="0" w:color="auto"/>
              <w:left w:val="single" w:sz="4" w:space="0" w:color="auto"/>
              <w:bottom w:val="single" w:sz="4" w:space="0" w:color="auto"/>
              <w:right w:val="single" w:sz="4" w:space="0" w:color="auto"/>
            </w:tcBorders>
            <w:vAlign w:val="center"/>
          </w:tcPr>
          <w:p w:rsidR="00911A2A" w:rsidRPr="00627069" w:rsidRDefault="00AF0BA1">
            <w:pPr>
              <w:ind w:firstLineChars="0" w:firstLine="0"/>
              <w:jc w:val="center"/>
              <w:rPr>
                <w:rFonts w:ascii="仿宋_GB2312" w:hAnsi="Calibri" w:cs="Calibri"/>
                <w:sz w:val="24"/>
              </w:rPr>
            </w:pPr>
            <w:r w:rsidRPr="00627069">
              <w:rPr>
                <w:rFonts w:ascii="仿宋_GB2312" w:hAnsi="Calibri" w:cs="Calibri" w:hint="eastAsia"/>
                <w:sz w:val="24"/>
              </w:rPr>
              <w:t>副主任医师</w:t>
            </w:r>
          </w:p>
        </w:tc>
        <w:tc>
          <w:tcPr>
            <w:tcW w:w="1273" w:type="pct"/>
            <w:tcBorders>
              <w:top w:val="single" w:sz="2" w:space="0" w:color="000000"/>
              <w:left w:val="single" w:sz="4" w:space="0" w:color="auto"/>
              <w:bottom w:val="single" w:sz="4" w:space="0" w:color="auto"/>
              <w:right w:val="single" w:sz="4" w:space="0" w:color="auto"/>
            </w:tcBorders>
            <w:vAlign w:val="center"/>
          </w:tcPr>
          <w:p w:rsidR="00911A2A" w:rsidRPr="00627069" w:rsidRDefault="00AF0BA1">
            <w:pPr>
              <w:ind w:firstLineChars="0" w:firstLine="0"/>
              <w:jc w:val="center"/>
              <w:rPr>
                <w:rFonts w:ascii="仿宋_GB2312" w:hAnsi="Calibri" w:cs="Calibri"/>
                <w:sz w:val="24"/>
              </w:rPr>
            </w:pPr>
            <w:r w:rsidRPr="00627069">
              <w:rPr>
                <w:rFonts w:ascii="仿宋_GB2312" w:hint="eastAsia"/>
                <w:sz w:val="24"/>
              </w:rPr>
              <w:t>广西中医药大学第一附属医院</w:t>
            </w:r>
          </w:p>
        </w:tc>
        <w:tc>
          <w:tcPr>
            <w:tcW w:w="2247"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rPr>
                <w:rFonts w:ascii="仿宋_GB2312" w:hAnsi="仿宋_GB2312" w:cs="仿宋_GB2312"/>
                <w:sz w:val="24"/>
                <w:lang w:bidi="ar"/>
              </w:rPr>
            </w:pPr>
            <w:r>
              <w:rPr>
                <w:rFonts w:ascii="仿宋_GB2312" w:hAnsi="仿宋_GB2312" w:cs="仿宋_GB2312" w:hint="eastAsia"/>
                <w:sz w:val="24"/>
                <w:lang w:bidi="ar"/>
              </w:rPr>
              <w:t>参与标准编制工作，组织人员进行标准发布后的宣贯培训。</w:t>
            </w:r>
          </w:p>
        </w:tc>
      </w:tr>
      <w:tr w:rsidR="00911A2A">
        <w:trPr>
          <w:cantSplit/>
          <w:trHeight w:val="732"/>
        </w:trPr>
        <w:tc>
          <w:tcPr>
            <w:tcW w:w="558" w:type="pct"/>
            <w:tcBorders>
              <w:top w:val="single" w:sz="4" w:space="0" w:color="auto"/>
              <w:left w:val="single" w:sz="4" w:space="0" w:color="auto"/>
              <w:bottom w:val="single" w:sz="4" w:space="0" w:color="auto"/>
              <w:right w:val="single" w:sz="4" w:space="0" w:color="008000"/>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杨成宁</w:t>
            </w:r>
          </w:p>
        </w:tc>
        <w:tc>
          <w:tcPr>
            <w:tcW w:w="922" w:type="pct"/>
            <w:tcBorders>
              <w:top w:val="single" w:sz="4" w:space="0" w:color="auto"/>
              <w:left w:val="single" w:sz="4" w:space="0" w:color="auto"/>
              <w:bottom w:val="single" w:sz="4" w:space="0" w:color="auto"/>
              <w:right w:val="single" w:sz="4" w:space="0" w:color="auto"/>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副主任医师</w:t>
            </w:r>
          </w:p>
        </w:tc>
        <w:tc>
          <w:tcPr>
            <w:tcW w:w="1273" w:type="pct"/>
            <w:tcBorders>
              <w:top w:val="single" w:sz="2" w:space="0" w:color="000000"/>
              <w:left w:val="single" w:sz="4" w:space="0" w:color="auto"/>
              <w:bottom w:val="single" w:sz="4" w:space="0" w:color="auto"/>
              <w:right w:val="single" w:sz="4" w:space="0" w:color="auto"/>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广西中医药大学第一附属医院</w:t>
            </w:r>
          </w:p>
        </w:tc>
        <w:tc>
          <w:tcPr>
            <w:tcW w:w="2247"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rPr>
                <w:rFonts w:ascii="仿宋_GB2312" w:hAnsi="仿宋_GB2312" w:cs="仿宋_GB2312"/>
                <w:sz w:val="24"/>
                <w:lang w:bidi="ar"/>
              </w:rPr>
            </w:pPr>
            <w:r>
              <w:rPr>
                <w:rFonts w:ascii="仿宋_GB2312" w:hAnsi="仿宋_GB2312" w:cs="仿宋_GB2312" w:hint="eastAsia"/>
                <w:sz w:val="24"/>
                <w:lang w:bidi="ar"/>
              </w:rPr>
              <w:t>对标准实施情况进行总结分析，不断对</w:t>
            </w:r>
            <w:r w:rsidR="00130204">
              <w:rPr>
                <w:rFonts w:ascii="仿宋_GB2312" w:hAnsi="仿宋_GB2312" w:cs="仿宋_GB2312" w:hint="eastAsia"/>
                <w:sz w:val="24"/>
                <w:lang w:bidi="ar"/>
              </w:rPr>
              <w:t>团体标准</w:t>
            </w:r>
            <w:r>
              <w:rPr>
                <w:rFonts w:ascii="仿宋_GB2312" w:hAnsi="仿宋_GB2312" w:cs="仿宋_GB2312" w:hint="eastAsia"/>
                <w:sz w:val="24"/>
                <w:lang w:bidi="ar"/>
              </w:rPr>
              <w:t>提出修正意见。</w:t>
            </w:r>
          </w:p>
        </w:tc>
      </w:tr>
      <w:tr w:rsidR="00911A2A">
        <w:trPr>
          <w:cantSplit/>
          <w:trHeight w:val="732"/>
        </w:trPr>
        <w:tc>
          <w:tcPr>
            <w:tcW w:w="558" w:type="pct"/>
            <w:tcBorders>
              <w:top w:val="single" w:sz="4" w:space="0" w:color="auto"/>
              <w:left w:val="single" w:sz="4" w:space="0" w:color="auto"/>
              <w:bottom w:val="single" w:sz="4" w:space="0" w:color="auto"/>
              <w:right w:val="single" w:sz="4" w:space="0" w:color="008000"/>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李建锋</w:t>
            </w:r>
          </w:p>
        </w:tc>
        <w:tc>
          <w:tcPr>
            <w:tcW w:w="922" w:type="pct"/>
            <w:tcBorders>
              <w:top w:val="single" w:sz="4" w:space="0" w:color="auto"/>
              <w:left w:val="single" w:sz="4" w:space="0" w:color="auto"/>
              <w:bottom w:val="single" w:sz="4" w:space="0" w:color="auto"/>
              <w:right w:val="single" w:sz="4" w:space="0" w:color="auto"/>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主治医师</w:t>
            </w:r>
          </w:p>
        </w:tc>
        <w:tc>
          <w:tcPr>
            <w:tcW w:w="1273" w:type="pct"/>
            <w:tcBorders>
              <w:top w:val="single" w:sz="2" w:space="0" w:color="000000"/>
              <w:left w:val="single" w:sz="4" w:space="0" w:color="auto"/>
              <w:bottom w:val="single" w:sz="4" w:space="0" w:color="auto"/>
              <w:right w:val="single" w:sz="4" w:space="0" w:color="auto"/>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广西中医药大学第一附属医院</w:t>
            </w:r>
          </w:p>
        </w:tc>
        <w:tc>
          <w:tcPr>
            <w:tcW w:w="2247"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rPr>
                <w:rFonts w:ascii="仿宋_GB2312" w:hAnsi="仿宋_GB2312" w:cs="仿宋_GB2312"/>
                <w:sz w:val="24"/>
                <w:lang w:bidi="ar"/>
              </w:rPr>
            </w:pPr>
            <w:r>
              <w:rPr>
                <w:rFonts w:ascii="仿宋_GB2312" w:hAnsi="仿宋_GB2312" w:cs="仿宋_GB2312" w:hint="eastAsia"/>
                <w:sz w:val="24"/>
                <w:lang w:bidi="ar"/>
              </w:rPr>
              <w:t>参与标准文本及编制说明的编写；组织开展标准征求意见会</w:t>
            </w:r>
          </w:p>
        </w:tc>
      </w:tr>
      <w:tr w:rsidR="00911A2A">
        <w:trPr>
          <w:cantSplit/>
          <w:trHeight w:val="732"/>
        </w:trPr>
        <w:tc>
          <w:tcPr>
            <w:tcW w:w="558" w:type="pct"/>
            <w:tcBorders>
              <w:top w:val="single" w:sz="4" w:space="0" w:color="auto"/>
              <w:left w:val="single" w:sz="4" w:space="0" w:color="auto"/>
              <w:bottom w:val="single" w:sz="4" w:space="0" w:color="auto"/>
              <w:right w:val="single" w:sz="4" w:space="0" w:color="008000"/>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刘莉</w:t>
            </w:r>
          </w:p>
        </w:tc>
        <w:tc>
          <w:tcPr>
            <w:tcW w:w="922" w:type="pct"/>
            <w:tcBorders>
              <w:top w:val="single" w:sz="4" w:space="0" w:color="auto"/>
              <w:left w:val="single" w:sz="4" w:space="0" w:color="auto"/>
              <w:bottom w:val="single" w:sz="4" w:space="0" w:color="auto"/>
              <w:right w:val="single" w:sz="4" w:space="0" w:color="auto"/>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副主任医师</w:t>
            </w:r>
          </w:p>
        </w:tc>
        <w:tc>
          <w:tcPr>
            <w:tcW w:w="1273" w:type="pct"/>
            <w:tcBorders>
              <w:top w:val="single" w:sz="2" w:space="0" w:color="000000"/>
              <w:left w:val="single" w:sz="4" w:space="0" w:color="auto"/>
              <w:bottom w:val="single" w:sz="4" w:space="0" w:color="auto"/>
              <w:right w:val="single" w:sz="4" w:space="0" w:color="auto"/>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广西中医药大学第一附属医院</w:t>
            </w:r>
          </w:p>
        </w:tc>
        <w:tc>
          <w:tcPr>
            <w:tcW w:w="2247"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rPr>
                <w:rFonts w:ascii="仿宋_GB2312" w:hAnsi="仿宋_GB2312" w:cs="仿宋_GB2312"/>
                <w:sz w:val="24"/>
                <w:lang w:bidi="ar"/>
              </w:rPr>
            </w:pPr>
            <w:r>
              <w:rPr>
                <w:rFonts w:ascii="仿宋_GB2312" w:hAnsi="仿宋_GB2312" w:cs="仿宋_GB2312" w:hint="eastAsia"/>
                <w:sz w:val="24"/>
                <w:lang w:bidi="ar"/>
              </w:rPr>
              <w:t>对标准实施情况进行总结分析，不断对</w:t>
            </w:r>
            <w:r w:rsidR="00130204">
              <w:rPr>
                <w:rFonts w:ascii="仿宋_GB2312" w:hAnsi="仿宋_GB2312" w:cs="仿宋_GB2312" w:hint="eastAsia"/>
                <w:sz w:val="24"/>
                <w:lang w:bidi="ar"/>
              </w:rPr>
              <w:t>团体标准</w:t>
            </w:r>
            <w:r>
              <w:rPr>
                <w:rFonts w:ascii="仿宋_GB2312" w:hAnsi="仿宋_GB2312" w:cs="仿宋_GB2312" w:hint="eastAsia"/>
                <w:sz w:val="24"/>
                <w:lang w:bidi="ar"/>
              </w:rPr>
              <w:t>提出修正意见。</w:t>
            </w:r>
          </w:p>
        </w:tc>
      </w:tr>
      <w:tr w:rsidR="00911A2A">
        <w:trPr>
          <w:cantSplit/>
          <w:trHeight w:val="732"/>
        </w:trPr>
        <w:tc>
          <w:tcPr>
            <w:tcW w:w="558" w:type="pct"/>
            <w:tcBorders>
              <w:top w:val="single" w:sz="4" w:space="0" w:color="auto"/>
              <w:left w:val="single" w:sz="4" w:space="0" w:color="auto"/>
              <w:bottom w:val="single" w:sz="4" w:space="0" w:color="auto"/>
              <w:right w:val="single" w:sz="4" w:space="0" w:color="008000"/>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王道刚</w:t>
            </w:r>
          </w:p>
        </w:tc>
        <w:tc>
          <w:tcPr>
            <w:tcW w:w="922" w:type="pct"/>
            <w:tcBorders>
              <w:top w:val="single" w:sz="4" w:space="0" w:color="auto"/>
              <w:left w:val="single" w:sz="4" w:space="0" w:color="auto"/>
              <w:bottom w:val="single" w:sz="4" w:space="0" w:color="auto"/>
              <w:right w:val="single" w:sz="4" w:space="0" w:color="auto"/>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副主任医师</w:t>
            </w:r>
          </w:p>
        </w:tc>
        <w:tc>
          <w:tcPr>
            <w:tcW w:w="1273" w:type="pct"/>
            <w:tcBorders>
              <w:top w:val="single" w:sz="2" w:space="0" w:color="000000"/>
              <w:left w:val="single" w:sz="4" w:space="0" w:color="auto"/>
              <w:bottom w:val="single" w:sz="4" w:space="0" w:color="auto"/>
              <w:right w:val="single" w:sz="4" w:space="0" w:color="auto"/>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广西中医药大学第一附属医院</w:t>
            </w:r>
          </w:p>
        </w:tc>
        <w:tc>
          <w:tcPr>
            <w:tcW w:w="2247"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rPr>
                <w:rFonts w:ascii="仿宋_GB2312" w:hAnsi="仿宋_GB2312" w:cs="仿宋_GB2312"/>
                <w:sz w:val="24"/>
                <w:lang w:bidi="ar"/>
              </w:rPr>
            </w:pPr>
            <w:r>
              <w:rPr>
                <w:rFonts w:ascii="仿宋_GB2312" w:hAnsi="仿宋_GB2312" w:cs="仿宋_GB2312" w:hint="eastAsia"/>
                <w:sz w:val="24"/>
                <w:lang w:bidi="ar"/>
              </w:rPr>
              <w:t>对标准实施情况进行总结分析，不断对</w:t>
            </w:r>
            <w:r w:rsidR="00130204">
              <w:rPr>
                <w:rFonts w:ascii="仿宋_GB2312" w:hAnsi="仿宋_GB2312" w:cs="仿宋_GB2312" w:hint="eastAsia"/>
                <w:sz w:val="24"/>
                <w:lang w:bidi="ar"/>
              </w:rPr>
              <w:t>团体标准</w:t>
            </w:r>
            <w:r>
              <w:rPr>
                <w:rFonts w:ascii="仿宋_GB2312" w:hAnsi="仿宋_GB2312" w:cs="仿宋_GB2312" w:hint="eastAsia"/>
                <w:sz w:val="24"/>
                <w:lang w:bidi="ar"/>
              </w:rPr>
              <w:t>提出修正意见。</w:t>
            </w:r>
          </w:p>
        </w:tc>
      </w:tr>
      <w:tr w:rsidR="00911A2A">
        <w:trPr>
          <w:cantSplit/>
          <w:trHeight w:val="732"/>
        </w:trPr>
        <w:tc>
          <w:tcPr>
            <w:tcW w:w="558" w:type="pct"/>
            <w:tcBorders>
              <w:top w:val="single" w:sz="4" w:space="0" w:color="auto"/>
              <w:left w:val="single" w:sz="4" w:space="0" w:color="auto"/>
              <w:bottom w:val="single" w:sz="4" w:space="0" w:color="auto"/>
              <w:right w:val="single" w:sz="4" w:space="0" w:color="008000"/>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黎丽群</w:t>
            </w:r>
          </w:p>
        </w:tc>
        <w:tc>
          <w:tcPr>
            <w:tcW w:w="922" w:type="pct"/>
            <w:tcBorders>
              <w:top w:val="single" w:sz="4" w:space="0" w:color="auto"/>
              <w:left w:val="single" w:sz="4" w:space="0" w:color="auto"/>
              <w:bottom w:val="single" w:sz="4" w:space="0" w:color="auto"/>
              <w:right w:val="single" w:sz="4" w:space="0" w:color="auto"/>
            </w:tcBorders>
            <w:vAlign w:val="center"/>
          </w:tcPr>
          <w:p w:rsidR="00911A2A" w:rsidRPr="00627069" w:rsidRDefault="00AF0BA1">
            <w:pPr>
              <w:ind w:firstLineChars="0" w:firstLine="0"/>
              <w:jc w:val="left"/>
              <w:rPr>
                <w:rFonts w:ascii="仿宋_GB2312" w:hAnsi="Calibri" w:cs="Calibri"/>
                <w:sz w:val="24"/>
              </w:rPr>
            </w:pPr>
            <w:r w:rsidRPr="00627069">
              <w:rPr>
                <w:rFonts w:ascii="仿宋_GB2312" w:hint="eastAsia"/>
                <w:sz w:val="24"/>
              </w:rPr>
              <w:t>助理研究员</w:t>
            </w:r>
          </w:p>
        </w:tc>
        <w:tc>
          <w:tcPr>
            <w:tcW w:w="1273" w:type="pct"/>
            <w:tcBorders>
              <w:top w:val="single" w:sz="2" w:space="0" w:color="000000"/>
              <w:left w:val="single" w:sz="4" w:space="0" w:color="auto"/>
              <w:bottom w:val="single" w:sz="4" w:space="0" w:color="auto"/>
              <w:right w:val="single" w:sz="4" w:space="0" w:color="auto"/>
            </w:tcBorders>
            <w:vAlign w:val="center"/>
          </w:tcPr>
          <w:p w:rsidR="00911A2A" w:rsidRPr="00627069" w:rsidRDefault="00AF0BA1">
            <w:pPr>
              <w:ind w:firstLineChars="0" w:firstLine="0"/>
              <w:jc w:val="left"/>
              <w:rPr>
                <w:rFonts w:ascii="仿宋_GB2312" w:hAnsi="Calibri" w:cs="Calibri"/>
                <w:sz w:val="24"/>
              </w:rPr>
            </w:pPr>
            <w:r w:rsidRPr="00627069">
              <w:rPr>
                <w:rFonts w:ascii="仿宋_GB2312" w:hint="eastAsia"/>
                <w:sz w:val="24"/>
              </w:rPr>
              <w:t>广西中医药大学第一附属医院</w:t>
            </w:r>
          </w:p>
        </w:tc>
        <w:tc>
          <w:tcPr>
            <w:tcW w:w="2247"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rPr>
                <w:rFonts w:ascii="仿宋_GB2312" w:hAnsi="仿宋_GB2312" w:cs="仿宋_GB2312"/>
                <w:sz w:val="24"/>
                <w:lang w:bidi="ar"/>
              </w:rPr>
            </w:pPr>
            <w:r>
              <w:rPr>
                <w:rFonts w:ascii="仿宋_GB2312" w:hAnsi="仿宋_GB2312" w:cs="仿宋_GB2312" w:hint="eastAsia"/>
                <w:sz w:val="24"/>
                <w:lang w:bidi="ar"/>
              </w:rPr>
              <w:t>参与标准编制工作，组织人员进行标准发布后的宣贯培训。</w:t>
            </w:r>
          </w:p>
        </w:tc>
      </w:tr>
      <w:tr w:rsidR="00911A2A">
        <w:trPr>
          <w:cantSplit/>
          <w:trHeight w:val="732"/>
        </w:trPr>
        <w:tc>
          <w:tcPr>
            <w:tcW w:w="558" w:type="pct"/>
            <w:tcBorders>
              <w:top w:val="single" w:sz="4" w:space="0" w:color="auto"/>
              <w:left w:val="single" w:sz="4" w:space="0" w:color="auto"/>
              <w:bottom w:val="single" w:sz="4" w:space="0" w:color="auto"/>
              <w:right w:val="single" w:sz="4" w:space="0" w:color="008000"/>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lastRenderedPageBreak/>
              <w:t>谢胜</w:t>
            </w:r>
          </w:p>
        </w:tc>
        <w:tc>
          <w:tcPr>
            <w:tcW w:w="922" w:type="pct"/>
            <w:tcBorders>
              <w:top w:val="single" w:sz="4" w:space="0" w:color="auto"/>
              <w:left w:val="single" w:sz="4" w:space="0" w:color="auto"/>
              <w:bottom w:val="single" w:sz="4" w:space="0" w:color="auto"/>
              <w:right w:val="single" w:sz="4" w:space="0" w:color="auto"/>
            </w:tcBorders>
            <w:vAlign w:val="center"/>
          </w:tcPr>
          <w:p w:rsidR="00911A2A" w:rsidRPr="00627069" w:rsidRDefault="00AF0BA1">
            <w:pPr>
              <w:ind w:firstLineChars="0" w:firstLine="0"/>
              <w:jc w:val="left"/>
              <w:rPr>
                <w:rFonts w:ascii="仿宋_GB2312" w:hAnsi="Calibri" w:cs="Calibri"/>
                <w:sz w:val="24"/>
              </w:rPr>
            </w:pPr>
            <w:r w:rsidRPr="00627069">
              <w:rPr>
                <w:rFonts w:ascii="仿宋_GB2312" w:hint="eastAsia"/>
                <w:sz w:val="24"/>
              </w:rPr>
              <w:t>主任医师</w:t>
            </w:r>
          </w:p>
        </w:tc>
        <w:tc>
          <w:tcPr>
            <w:tcW w:w="1273" w:type="pct"/>
            <w:tcBorders>
              <w:top w:val="single" w:sz="2" w:space="0" w:color="000000"/>
              <w:left w:val="single" w:sz="4" w:space="0" w:color="auto"/>
              <w:bottom w:val="single" w:sz="4" w:space="0" w:color="auto"/>
              <w:right w:val="single" w:sz="4" w:space="0" w:color="auto"/>
            </w:tcBorders>
            <w:vAlign w:val="center"/>
          </w:tcPr>
          <w:p w:rsidR="00911A2A" w:rsidRPr="00627069" w:rsidRDefault="00AF0BA1">
            <w:pPr>
              <w:ind w:firstLineChars="0" w:firstLine="0"/>
              <w:jc w:val="left"/>
              <w:rPr>
                <w:rFonts w:ascii="仿宋_GB2312" w:hAnsi="Calibri" w:cs="Calibri"/>
                <w:sz w:val="24"/>
              </w:rPr>
            </w:pPr>
            <w:r w:rsidRPr="00627069">
              <w:rPr>
                <w:rFonts w:ascii="仿宋_GB2312" w:hint="eastAsia"/>
                <w:sz w:val="24"/>
              </w:rPr>
              <w:t>广西中医药大学第一附属医院</w:t>
            </w:r>
          </w:p>
        </w:tc>
        <w:tc>
          <w:tcPr>
            <w:tcW w:w="2247"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rPr>
                <w:rFonts w:ascii="仿宋_GB2312" w:hAnsi="仿宋_GB2312" w:cs="仿宋_GB2312"/>
                <w:sz w:val="24"/>
                <w:lang w:bidi="ar"/>
              </w:rPr>
            </w:pPr>
            <w:r>
              <w:rPr>
                <w:rFonts w:ascii="仿宋_GB2312" w:hAnsi="仿宋_GB2312" w:cs="仿宋_GB2312" w:hint="eastAsia"/>
                <w:sz w:val="24"/>
                <w:lang w:bidi="ar"/>
              </w:rPr>
              <w:t>参与标准编制工作，组织人员进行标准发布后的宣贯培训。</w:t>
            </w:r>
          </w:p>
        </w:tc>
      </w:tr>
      <w:tr w:rsidR="00911A2A">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911A2A" w:rsidRPr="00627069" w:rsidRDefault="00AF0BA1">
            <w:pPr>
              <w:ind w:firstLineChars="0" w:firstLine="0"/>
              <w:jc w:val="center"/>
              <w:rPr>
                <w:rFonts w:ascii="仿宋_GB2312"/>
                <w:sz w:val="24"/>
              </w:rPr>
            </w:pPr>
            <w:proofErr w:type="gramStart"/>
            <w:r w:rsidRPr="00627069">
              <w:rPr>
                <w:rFonts w:ascii="仿宋_GB2312" w:hint="eastAsia"/>
                <w:sz w:val="24"/>
              </w:rPr>
              <w:t>赵唯含</w:t>
            </w:r>
            <w:proofErr w:type="gramEnd"/>
          </w:p>
        </w:tc>
        <w:tc>
          <w:tcPr>
            <w:tcW w:w="922" w:type="pct"/>
            <w:tcBorders>
              <w:top w:val="single" w:sz="4" w:space="0" w:color="auto"/>
              <w:left w:val="single" w:sz="4" w:space="0" w:color="auto"/>
              <w:bottom w:val="single" w:sz="4" w:space="0" w:color="auto"/>
              <w:right w:val="single" w:sz="4" w:space="0" w:color="auto"/>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主任医师</w:t>
            </w:r>
          </w:p>
        </w:tc>
        <w:tc>
          <w:tcPr>
            <w:tcW w:w="1273" w:type="pct"/>
            <w:tcBorders>
              <w:top w:val="single" w:sz="2" w:space="0" w:color="000000"/>
              <w:left w:val="single" w:sz="4" w:space="0" w:color="auto"/>
              <w:bottom w:val="single" w:sz="2" w:space="0" w:color="000000"/>
              <w:right w:val="single" w:sz="4" w:space="0" w:color="auto"/>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陕西中医药大学附属医院</w:t>
            </w:r>
          </w:p>
        </w:tc>
        <w:tc>
          <w:tcPr>
            <w:tcW w:w="2247"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rPr>
                <w:rFonts w:ascii="仿宋_GB2312" w:hAnsi="仿宋_GB2312" w:cs="仿宋_GB2312"/>
                <w:sz w:val="24"/>
                <w:lang w:bidi="ar"/>
              </w:rPr>
            </w:pPr>
            <w:r>
              <w:rPr>
                <w:rFonts w:ascii="仿宋_GB2312" w:hAnsi="仿宋_GB2312" w:cs="仿宋_GB2312" w:hint="eastAsia"/>
                <w:sz w:val="24"/>
                <w:lang w:bidi="ar"/>
              </w:rPr>
              <w:t>对标准实施情况进行总结分析，不断对</w:t>
            </w:r>
            <w:r w:rsidR="00130204">
              <w:rPr>
                <w:rFonts w:ascii="仿宋_GB2312" w:hAnsi="仿宋_GB2312" w:cs="仿宋_GB2312" w:hint="eastAsia"/>
                <w:sz w:val="24"/>
                <w:lang w:bidi="ar"/>
              </w:rPr>
              <w:t>团体标准</w:t>
            </w:r>
            <w:r>
              <w:rPr>
                <w:rFonts w:ascii="仿宋_GB2312" w:hAnsi="仿宋_GB2312" w:cs="仿宋_GB2312" w:hint="eastAsia"/>
                <w:sz w:val="24"/>
                <w:lang w:bidi="ar"/>
              </w:rPr>
              <w:t>提出修正意见。</w:t>
            </w:r>
          </w:p>
        </w:tc>
      </w:tr>
      <w:tr w:rsidR="00911A2A">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周素芳</w:t>
            </w:r>
          </w:p>
        </w:tc>
        <w:tc>
          <w:tcPr>
            <w:tcW w:w="922" w:type="pct"/>
            <w:tcBorders>
              <w:top w:val="single" w:sz="4" w:space="0" w:color="auto"/>
              <w:left w:val="single" w:sz="4" w:space="0" w:color="auto"/>
              <w:bottom w:val="single" w:sz="4" w:space="0" w:color="auto"/>
              <w:right w:val="single" w:sz="4" w:space="0" w:color="auto"/>
            </w:tcBorders>
            <w:vAlign w:val="center"/>
          </w:tcPr>
          <w:p w:rsidR="00911A2A" w:rsidRPr="00627069" w:rsidRDefault="00AF0BA1">
            <w:pPr>
              <w:ind w:firstLineChars="0" w:firstLine="0"/>
              <w:jc w:val="center"/>
              <w:rPr>
                <w:rFonts w:ascii="仿宋_GB2312" w:hAnsi="仿宋" w:cs="仿宋"/>
                <w:sz w:val="24"/>
              </w:rPr>
            </w:pPr>
            <w:r w:rsidRPr="00627069">
              <w:rPr>
                <w:rFonts w:ascii="仿宋_GB2312" w:hAnsi="仿宋" w:cs="仿宋" w:hint="eastAsia"/>
                <w:sz w:val="24"/>
              </w:rPr>
              <w:t>主任医师</w:t>
            </w:r>
          </w:p>
        </w:tc>
        <w:tc>
          <w:tcPr>
            <w:tcW w:w="1273" w:type="pct"/>
            <w:tcBorders>
              <w:top w:val="single" w:sz="2" w:space="0" w:color="000000"/>
              <w:left w:val="single" w:sz="4" w:space="0" w:color="auto"/>
              <w:bottom w:val="single" w:sz="2" w:space="0" w:color="000000"/>
              <w:right w:val="single" w:sz="4" w:space="0" w:color="auto"/>
            </w:tcBorders>
            <w:vAlign w:val="center"/>
          </w:tcPr>
          <w:p w:rsidR="00911A2A" w:rsidRPr="00627069" w:rsidRDefault="00AF0BA1">
            <w:pPr>
              <w:ind w:firstLineChars="0" w:firstLine="0"/>
              <w:jc w:val="center"/>
              <w:rPr>
                <w:rFonts w:ascii="仿宋_GB2312"/>
                <w:sz w:val="24"/>
              </w:rPr>
            </w:pPr>
            <w:r w:rsidRPr="00627069">
              <w:rPr>
                <w:rFonts w:ascii="仿宋_GB2312" w:hint="eastAsia"/>
                <w:sz w:val="24"/>
              </w:rPr>
              <w:t>贵州中医药大学第一附属医院</w:t>
            </w:r>
          </w:p>
        </w:tc>
        <w:tc>
          <w:tcPr>
            <w:tcW w:w="2247"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rPr>
                <w:rFonts w:ascii="仿宋_GB2312" w:hAnsi="仿宋_GB2312" w:cs="仿宋_GB2312"/>
                <w:sz w:val="24"/>
                <w:lang w:bidi="ar"/>
              </w:rPr>
            </w:pPr>
            <w:r>
              <w:rPr>
                <w:rFonts w:ascii="仿宋_GB2312" w:hAnsi="仿宋_GB2312" w:cs="仿宋_GB2312" w:hint="eastAsia"/>
                <w:sz w:val="24"/>
                <w:lang w:bidi="ar"/>
              </w:rPr>
              <w:t>参与标准文本及编制说明的编写；组织开展标准征求意见会</w:t>
            </w:r>
          </w:p>
        </w:tc>
      </w:tr>
      <w:tr w:rsidR="00911A2A">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911A2A" w:rsidRDefault="00AF0BA1">
            <w:pPr>
              <w:ind w:firstLineChars="0" w:firstLine="0"/>
              <w:jc w:val="center"/>
              <w:rPr>
                <w:rFonts w:ascii="仿宋_GB2312"/>
                <w:sz w:val="24"/>
              </w:rPr>
            </w:pPr>
            <w:proofErr w:type="gramStart"/>
            <w:r>
              <w:rPr>
                <w:rFonts w:ascii="仿宋_GB2312" w:hint="eastAsia"/>
                <w:sz w:val="24"/>
              </w:rPr>
              <w:t>王捷虹</w:t>
            </w:r>
            <w:proofErr w:type="gramEnd"/>
          </w:p>
        </w:tc>
        <w:tc>
          <w:tcPr>
            <w:tcW w:w="922"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jc w:val="center"/>
              <w:rPr>
                <w:rFonts w:ascii="仿宋_GB2312" w:hAnsi="仿宋" w:cs="仿宋"/>
                <w:sz w:val="24"/>
              </w:rPr>
            </w:pPr>
            <w:r>
              <w:rPr>
                <w:rFonts w:ascii="仿宋_GB2312" w:hAnsi="仿宋" w:cs="仿宋" w:hint="eastAsia"/>
                <w:sz w:val="24"/>
              </w:rPr>
              <w:t>主任医师</w:t>
            </w:r>
          </w:p>
        </w:tc>
        <w:tc>
          <w:tcPr>
            <w:tcW w:w="1273" w:type="pct"/>
            <w:tcBorders>
              <w:top w:val="single" w:sz="2" w:space="0" w:color="000000"/>
              <w:left w:val="single" w:sz="4" w:space="0" w:color="auto"/>
              <w:bottom w:val="single" w:sz="2" w:space="0" w:color="000000"/>
              <w:right w:val="single" w:sz="4" w:space="0" w:color="auto"/>
            </w:tcBorders>
            <w:vAlign w:val="center"/>
          </w:tcPr>
          <w:p w:rsidR="00911A2A" w:rsidRDefault="00AF0BA1">
            <w:pPr>
              <w:ind w:firstLineChars="0" w:firstLine="0"/>
              <w:jc w:val="center"/>
              <w:rPr>
                <w:rFonts w:ascii="仿宋_GB2312"/>
                <w:sz w:val="24"/>
              </w:rPr>
            </w:pPr>
            <w:r>
              <w:rPr>
                <w:rFonts w:ascii="仿宋_GB2312" w:hint="eastAsia"/>
                <w:sz w:val="24"/>
              </w:rPr>
              <w:t>陕西中医药大学附属医院</w:t>
            </w:r>
          </w:p>
        </w:tc>
        <w:tc>
          <w:tcPr>
            <w:tcW w:w="2247"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rPr>
                <w:rFonts w:ascii="仿宋_GB2312" w:hAnsi="仿宋_GB2312" w:cs="仿宋_GB2312"/>
                <w:sz w:val="24"/>
                <w:lang w:bidi="ar"/>
              </w:rPr>
            </w:pPr>
            <w:r>
              <w:rPr>
                <w:rFonts w:ascii="仿宋_GB2312" w:hAnsi="仿宋_GB2312" w:cs="仿宋_GB2312" w:hint="eastAsia"/>
                <w:sz w:val="24"/>
                <w:lang w:bidi="ar"/>
              </w:rPr>
              <w:t>对标准实施情况进行总结分析，不断对</w:t>
            </w:r>
            <w:r w:rsidR="00130204">
              <w:rPr>
                <w:rFonts w:ascii="仿宋_GB2312" w:hAnsi="仿宋_GB2312" w:cs="仿宋_GB2312" w:hint="eastAsia"/>
                <w:sz w:val="24"/>
                <w:lang w:bidi="ar"/>
              </w:rPr>
              <w:t>团体标准</w:t>
            </w:r>
            <w:r>
              <w:rPr>
                <w:rFonts w:ascii="仿宋_GB2312" w:hAnsi="仿宋_GB2312" w:cs="仿宋_GB2312" w:hint="eastAsia"/>
                <w:sz w:val="24"/>
                <w:lang w:bidi="ar"/>
              </w:rPr>
              <w:t>提出修正意见。</w:t>
            </w:r>
          </w:p>
        </w:tc>
      </w:tr>
      <w:tr w:rsidR="00911A2A">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911A2A" w:rsidRDefault="00AF0BA1">
            <w:pPr>
              <w:ind w:firstLineChars="0" w:firstLine="0"/>
              <w:jc w:val="center"/>
              <w:rPr>
                <w:rFonts w:ascii="仿宋_GB2312"/>
                <w:sz w:val="24"/>
              </w:rPr>
            </w:pPr>
            <w:r>
              <w:rPr>
                <w:rFonts w:ascii="仿宋_GB2312" w:hint="eastAsia"/>
                <w:sz w:val="24"/>
              </w:rPr>
              <w:t>刘伟锋</w:t>
            </w:r>
          </w:p>
        </w:tc>
        <w:tc>
          <w:tcPr>
            <w:tcW w:w="922"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jc w:val="center"/>
              <w:rPr>
                <w:rFonts w:ascii="仿宋_GB2312"/>
                <w:sz w:val="24"/>
              </w:rPr>
            </w:pPr>
            <w:r>
              <w:rPr>
                <w:rFonts w:ascii="仿宋_GB2312" w:hAnsi="仿宋" w:cs="仿宋" w:hint="eastAsia"/>
                <w:sz w:val="24"/>
              </w:rPr>
              <w:t>主任医师</w:t>
            </w:r>
          </w:p>
        </w:tc>
        <w:tc>
          <w:tcPr>
            <w:tcW w:w="1273" w:type="pct"/>
            <w:tcBorders>
              <w:top w:val="single" w:sz="2" w:space="0" w:color="000000"/>
              <w:left w:val="single" w:sz="4" w:space="0" w:color="auto"/>
              <w:bottom w:val="single" w:sz="2" w:space="0" w:color="000000"/>
              <w:right w:val="single" w:sz="4" w:space="0" w:color="auto"/>
            </w:tcBorders>
            <w:vAlign w:val="center"/>
          </w:tcPr>
          <w:p w:rsidR="00911A2A" w:rsidRDefault="00AF0BA1">
            <w:pPr>
              <w:ind w:firstLineChars="0" w:firstLine="0"/>
              <w:jc w:val="center"/>
              <w:rPr>
                <w:rFonts w:ascii="仿宋_GB2312"/>
                <w:sz w:val="24"/>
              </w:rPr>
            </w:pPr>
            <w:r>
              <w:rPr>
                <w:rFonts w:ascii="仿宋_GB2312" w:hint="eastAsia"/>
                <w:sz w:val="24"/>
              </w:rPr>
              <w:t>广西国际壮医医院</w:t>
            </w:r>
          </w:p>
        </w:tc>
        <w:tc>
          <w:tcPr>
            <w:tcW w:w="2247" w:type="pct"/>
            <w:tcBorders>
              <w:top w:val="single" w:sz="4" w:space="0" w:color="auto"/>
              <w:left w:val="single" w:sz="4" w:space="0" w:color="auto"/>
              <w:bottom w:val="single" w:sz="4" w:space="0" w:color="auto"/>
              <w:right w:val="single" w:sz="4" w:space="0" w:color="auto"/>
            </w:tcBorders>
            <w:vAlign w:val="center"/>
          </w:tcPr>
          <w:p w:rsidR="00911A2A" w:rsidRDefault="00AF0BA1">
            <w:pPr>
              <w:ind w:firstLineChars="0" w:firstLine="0"/>
              <w:rPr>
                <w:rFonts w:ascii="仿宋_GB2312" w:hAnsi="仿宋_GB2312" w:cs="仿宋_GB2312"/>
                <w:sz w:val="24"/>
                <w:lang w:bidi="ar"/>
              </w:rPr>
            </w:pPr>
            <w:r>
              <w:rPr>
                <w:rFonts w:ascii="仿宋_GB2312" w:hAnsi="仿宋_GB2312" w:cs="仿宋_GB2312" w:hint="eastAsia"/>
                <w:sz w:val="24"/>
                <w:lang w:bidi="ar"/>
              </w:rPr>
              <w:t>对标准实施情况进行总结分析，不断对</w:t>
            </w:r>
            <w:r w:rsidR="00130204">
              <w:rPr>
                <w:rFonts w:ascii="仿宋_GB2312" w:hAnsi="仿宋_GB2312" w:cs="仿宋_GB2312" w:hint="eastAsia"/>
                <w:sz w:val="24"/>
                <w:lang w:bidi="ar"/>
              </w:rPr>
              <w:t>团体标准</w:t>
            </w:r>
            <w:r>
              <w:rPr>
                <w:rFonts w:ascii="仿宋_GB2312" w:hAnsi="仿宋_GB2312" w:cs="仿宋_GB2312" w:hint="eastAsia"/>
                <w:sz w:val="24"/>
                <w:lang w:bidi="ar"/>
              </w:rPr>
              <w:t>提出修正意见。</w:t>
            </w:r>
          </w:p>
        </w:tc>
      </w:tr>
      <w:tr w:rsidR="00130204">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130204" w:rsidRDefault="00130204">
            <w:pPr>
              <w:ind w:firstLineChars="0" w:firstLine="0"/>
              <w:jc w:val="center"/>
              <w:rPr>
                <w:rFonts w:ascii="仿宋_GB2312" w:hint="eastAsia"/>
                <w:sz w:val="24"/>
              </w:rPr>
            </w:pPr>
            <w:r w:rsidRPr="00130204">
              <w:rPr>
                <w:rFonts w:ascii="仿宋_GB2312" w:hint="eastAsia"/>
                <w:sz w:val="24"/>
              </w:rPr>
              <w:t>刘华汉</w:t>
            </w:r>
          </w:p>
        </w:tc>
        <w:tc>
          <w:tcPr>
            <w:tcW w:w="922" w:type="pct"/>
            <w:tcBorders>
              <w:top w:val="single" w:sz="4" w:space="0" w:color="auto"/>
              <w:left w:val="single" w:sz="4" w:space="0" w:color="auto"/>
              <w:bottom w:val="single" w:sz="4" w:space="0" w:color="auto"/>
              <w:right w:val="single" w:sz="4" w:space="0" w:color="auto"/>
            </w:tcBorders>
            <w:vAlign w:val="center"/>
          </w:tcPr>
          <w:p w:rsidR="00130204" w:rsidRDefault="00130204">
            <w:pPr>
              <w:ind w:firstLineChars="0" w:firstLine="0"/>
              <w:jc w:val="center"/>
              <w:rPr>
                <w:rFonts w:ascii="仿宋_GB2312" w:hAnsi="仿宋" w:cs="仿宋" w:hint="eastAsia"/>
                <w:sz w:val="24"/>
              </w:rPr>
            </w:pPr>
            <w:r w:rsidRPr="00130204">
              <w:rPr>
                <w:rFonts w:ascii="仿宋_GB2312" w:hAnsi="仿宋" w:cs="仿宋" w:hint="eastAsia"/>
                <w:sz w:val="24"/>
              </w:rPr>
              <w:t>主任医师</w:t>
            </w:r>
          </w:p>
        </w:tc>
        <w:tc>
          <w:tcPr>
            <w:tcW w:w="1273" w:type="pct"/>
            <w:tcBorders>
              <w:top w:val="single" w:sz="2" w:space="0" w:color="000000"/>
              <w:left w:val="single" w:sz="4" w:space="0" w:color="auto"/>
              <w:bottom w:val="single" w:sz="2" w:space="0" w:color="000000"/>
              <w:right w:val="single" w:sz="4" w:space="0" w:color="auto"/>
            </w:tcBorders>
            <w:vAlign w:val="center"/>
          </w:tcPr>
          <w:p w:rsidR="00130204" w:rsidRDefault="00130204">
            <w:pPr>
              <w:ind w:firstLineChars="0" w:firstLine="0"/>
              <w:jc w:val="center"/>
              <w:rPr>
                <w:rFonts w:ascii="仿宋_GB2312" w:hint="eastAsia"/>
                <w:sz w:val="24"/>
              </w:rPr>
            </w:pPr>
            <w:r w:rsidRPr="00130204">
              <w:rPr>
                <w:rFonts w:ascii="仿宋_GB2312" w:hint="eastAsia"/>
                <w:sz w:val="24"/>
              </w:rPr>
              <w:t>灵山县中医院</w:t>
            </w:r>
          </w:p>
        </w:tc>
        <w:tc>
          <w:tcPr>
            <w:tcW w:w="2247" w:type="pct"/>
            <w:tcBorders>
              <w:top w:val="single" w:sz="4" w:space="0" w:color="auto"/>
              <w:left w:val="single" w:sz="4" w:space="0" w:color="auto"/>
              <w:bottom w:val="single" w:sz="4" w:space="0" w:color="auto"/>
              <w:right w:val="single" w:sz="4" w:space="0" w:color="auto"/>
            </w:tcBorders>
            <w:vAlign w:val="center"/>
          </w:tcPr>
          <w:p w:rsidR="00130204" w:rsidRDefault="00130204">
            <w:pPr>
              <w:ind w:firstLineChars="0" w:firstLine="0"/>
              <w:rPr>
                <w:rFonts w:ascii="仿宋_GB2312" w:hAnsi="仿宋_GB2312" w:cs="仿宋_GB2312" w:hint="eastAsia"/>
                <w:sz w:val="24"/>
                <w:lang w:bidi="ar"/>
              </w:rPr>
            </w:pPr>
            <w:r>
              <w:rPr>
                <w:rFonts w:ascii="仿宋_GB2312" w:hAnsi="仿宋_GB2312" w:cs="仿宋_GB2312" w:hint="eastAsia"/>
                <w:sz w:val="24"/>
                <w:lang w:bidi="ar"/>
              </w:rPr>
              <w:t>对标准实施情况进行总结分析，不断对</w:t>
            </w:r>
            <w:r>
              <w:rPr>
                <w:rFonts w:ascii="仿宋_GB2312" w:hAnsi="仿宋_GB2312" w:cs="仿宋_GB2312" w:hint="eastAsia"/>
                <w:sz w:val="24"/>
                <w:lang w:bidi="ar"/>
              </w:rPr>
              <w:t>团体标准</w:t>
            </w:r>
            <w:r>
              <w:rPr>
                <w:rFonts w:ascii="仿宋_GB2312" w:hAnsi="仿宋_GB2312" w:cs="仿宋_GB2312" w:hint="eastAsia"/>
                <w:sz w:val="24"/>
                <w:lang w:bidi="ar"/>
              </w:rPr>
              <w:t>提出修正意见。</w:t>
            </w:r>
          </w:p>
        </w:tc>
      </w:tr>
      <w:tr w:rsidR="00130204">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130204" w:rsidRDefault="00130204">
            <w:pPr>
              <w:ind w:firstLineChars="0" w:firstLine="0"/>
              <w:jc w:val="center"/>
              <w:rPr>
                <w:rFonts w:ascii="仿宋_GB2312" w:hint="eastAsia"/>
                <w:sz w:val="24"/>
              </w:rPr>
            </w:pPr>
            <w:r w:rsidRPr="00130204">
              <w:rPr>
                <w:rFonts w:ascii="仿宋_GB2312" w:hint="eastAsia"/>
                <w:sz w:val="24"/>
              </w:rPr>
              <w:t>欧阳波</w:t>
            </w:r>
          </w:p>
        </w:tc>
        <w:tc>
          <w:tcPr>
            <w:tcW w:w="922" w:type="pct"/>
            <w:tcBorders>
              <w:top w:val="single" w:sz="4" w:space="0" w:color="auto"/>
              <w:left w:val="single" w:sz="4" w:space="0" w:color="auto"/>
              <w:bottom w:val="single" w:sz="4" w:space="0" w:color="auto"/>
              <w:right w:val="single" w:sz="4" w:space="0" w:color="auto"/>
            </w:tcBorders>
            <w:vAlign w:val="center"/>
          </w:tcPr>
          <w:p w:rsidR="00130204" w:rsidRDefault="00130204">
            <w:pPr>
              <w:ind w:firstLineChars="0" w:firstLine="0"/>
              <w:jc w:val="center"/>
              <w:rPr>
                <w:rFonts w:ascii="仿宋_GB2312" w:hAnsi="仿宋" w:cs="仿宋" w:hint="eastAsia"/>
                <w:sz w:val="24"/>
              </w:rPr>
            </w:pPr>
            <w:r w:rsidRPr="00130204">
              <w:rPr>
                <w:rFonts w:ascii="仿宋_GB2312" w:hAnsi="仿宋" w:cs="仿宋" w:hint="eastAsia"/>
                <w:sz w:val="24"/>
              </w:rPr>
              <w:t>副主任医师</w:t>
            </w:r>
          </w:p>
        </w:tc>
        <w:tc>
          <w:tcPr>
            <w:tcW w:w="1273" w:type="pct"/>
            <w:tcBorders>
              <w:top w:val="single" w:sz="2" w:space="0" w:color="000000"/>
              <w:left w:val="single" w:sz="4" w:space="0" w:color="auto"/>
              <w:bottom w:val="single" w:sz="2" w:space="0" w:color="000000"/>
              <w:right w:val="single" w:sz="4" w:space="0" w:color="auto"/>
            </w:tcBorders>
            <w:vAlign w:val="center"/>
          </w:tcPr>
          <w:p w:rsidR="00130204" w:rsidRDefault="00130204">
            <w:pPr>
              <w:ind w:firstLineChars="0" w:firstLine="0"/>
              <w:jc w:val="center"/>
              <w:rPr>
                <w:rFonts w:ascii="仿宋_GB2312" w:hint="eastAsia"/>
                <w:sz w:val="24"/>
              </w:rPr>
            </w:pPr>
            <w:r w:rsidRPr="00130204">
              <w:rPr>
                <w:rFonts w:ascii="仿宋_GB2312" w:hint="eastAsia"/>
                <w:sz w:val="24"/>
              </w:rPr>
              <w:t>河池宜州区中医院</w:t>
            </w:r>
          </w:p>
        </w:tc>
        <w:tc>
          <w:tcPr>
            <w:tcW w:w="2247" w:type="pct"/>
            <w:tcBorders>
              <w:top w:val="single" w:sz="4" w:space="0" w:color="auto"/>
              <w:left w:val="single" w:sz="4" w:space="0" w:color="auto"/>
              <w:bottom w:val="single" w:sz="4" w:space="0" w:color="auto"/>
              <w:right w:val="single" w:sz="4" w:space="0" w:color="auto"/>
            </w:tcBorders>
            <w:vAlign w:val="center"/>
          </w:tcPr>
          <w:p w:rsidR="00130204" w:rsidRDefault="00130204">
            <w:pPr>
              <w:ind w:firstLineChars="0" w:firstLine="0"/>
              <w:rPr>
                <w:rFonts w:ascii="仿宋_GB2312" w:hAnsi="仿宋_GB2312" w:cs="仿宋_GB2312" w:hint="eastAsia"/>
                <w:sz w:val="24"/>
                <w:lang w:bidi="ar"/>
              </w:rPr>
            </w:pPr>
            <w:r>
              <w:rPr>
                <w:rFonts w:ascii="仿宋_GB2312" w:hAnsi="仿宋_GB2312" w:cs="仿宋_GB2312" w:hint="eastAsia"/>
                <w:sz w:val="24"/>
                <w:lang w:bidi="ar"/>
              </w:rPr>
              <w:t>对标准实施情况进行总结分析，不断对</w:t>
            </w:r>
            <w:r>
              <w:rPr>
                <w:rFonts w:ascii="仿宋_GB2312" w:hAnsi="仿宋_GB2312" w:cs="仿宋_GB2312" w:hint="eastAsia"/>
                <w:sz w:val="24"/>
                <w:lang w:bidi="ar"/>
              </w:rPr>
              <w:t>团体标准</w:t>
            </w:r>
            <w:r>
              <w:rPr>
                <w:rFonts w:ascii="仿宋_GB2312" w:hAnsi="仿宋_GB2312" w:cs="仿宋_GB2312" w:hint="eastAsia"/>
                <w:sz w:val="24"/>
                <w:lang w:bidi="ar"/>
              </w:rPr>
              <w:t>提出修正意见。</w:t>
            </w:r>
          </w:p>
        </w:tc>
      </w:tr>
    </w:tbl>
    <w:p w:rsidR="00911A2A" w:rsidRDefault="00AF0BA1">
      <w:pPr>
        <w:autoSpaceDE w:val="0"/>
        <w:autoSpaceDN w:val="0"/>
        <w:adjustRightInd w:val="0"/>
        <w:spacing w:beforeLines="50" w:before="156" w:afterLines="50" w:after="156" w:line="560" w:lineRule="exact"/>
        <w:ind w:firstLine="640"/>
        <w:jc w:val="left"/>
        <w:rPr>
          <w:rFonts w:ascii="黑体" w:eastAsia="黑体" w:hAnsi="黑体" w:cs="仿宋_GB2312"/>
          <w:szCs w:val="32"/>
        </w:rPr>
      </w:pPr>
      <w:r>
        <w:rPr>
          <w:rFonts w:ascii="黑体" w:eastAsia="黑体" w:hAnsi="黑体" w:cs="仿宋_GB2312" w:hint="eastAsia"/>
          <w:szCs w:val="32"/>
        </w:rPr>
        <w:t>二、制定标准的必要性和意义</w:t>
      </w:r>
    </w:p>
    <w:p w:rsidR="00911A2A" w:rsidRDefault="00AF0BA1">
      <w:pPr>
        <w:autoSpaceDE w:val="0"/>
        <w:autoSpaceDN w:val="0"/>
        <w:adjustRightInd w:val="0"/>
        <w:spacing w:line="560" w:lineRule="exact"/>
        <w:ind w:firstLine="640"/>
        <w:rPr>
          <w:rFonts w:ascii="仿宋_GB2312" w:hAnsi="宋体"/>
          <w:szCs w:val="28"/>
        </w:rPr>
      </w:pPr>
      <w:r>
        <w:rPr>
          <w:rFonts w:ascii="仿宋_GB2312" w:hAnsi="宋体" w:hint="eastAsia"/>
          <w:szCs w:val="28"/>
        </w:rPr>
        <w:t>胃食管反流病</w:t>
      </w:r>
      <w:r>
        <w:rPr>
          <w:rFonts w:ascii="仿宋_GB2312" w:hAnsi="宋体" w:hint="eastAsia"/>
          <w:szCs w:val="28"/>
        </w:rPr>
        <w:t>(</w:t>
      </w:r>
      <w:proofErr w:type="spellStart"/>
      <w:r>
        <w:rPr>
          <w:rFonts w:ascii="仿宋_GB2312" w:hAnsi="宋体" w:hint="eastAsia"/>
          <w:szCs w:val="28"/>
        </w:rPr>
        <w:t>gastroesophagealrefluxdisease</w:t>
      </w:r>
      <w:proofErr w:type="spellEnd"/>
      <w:r>
        <w:rPr>
          <w:rFonts w:ascii="仿宋_GB2312" w:hAnsi="宋体" w:hint="eastAsia"/>
          <w:szCs w:val="28"/>
        </w:rPr>
        <w:t>，</w:t>
      </w:r>
      <w:r>
        <w:rPr>
          <w:rFonts w:ascii="仿宋_GB2312" w:hAnsi="宋体" w:hint="eastAsia"/>
          <w:szCs w:val="28"/>
        </w:rPr>
        <w:t>GERD)</w:t>
      </w:r>
      <w:r>
        <w:rPr>
          <w:rFonts w:ascii="仿宋_GB2312" w:hAnsi="宋体" w:hint="eastAsia"/>
          <w:szCs w:val="28"/>
        </w:rPr>
        <w:t>是一种常见的胃肠动力障碍性病，是指各种原因导致胃内容物反流到食管、口腔、咽喉、气道甚至于到肺，导致的一系列症状和并发症的症候群。根据反流物对食管粘膜损伤的程度分为三种类型：</w:t>
      </w:r>
      <w:bookmarkStart w:id="0" w:name="_GoBack"/>
      <w:bookmarkEnd w:id="0"/>
      <w:r>
        <w:rPr>
          <w:rFonts w:ascii="仿宋_GB2312" w:hAnsi="宋体" w:hint="eastAsia"/>
          <w:szCs w:val="28"/>
        </w:rPr>
        <w:t>非糜烂性胃食管反流病（生理性反流）、反流性食管炎和巴瑞特食管。其主要发病机理是胃食管动力障碍，也就是食管下括约肌一过性松弛，贲门关闭不全。胃食管反流病的症状多种多样，涉及消化科、呼吸科、耳鼻喉等多个科室，目前还没有理想的治疗药物，因此容易反复发作。该病典</w:t>
      </w:r>
      <w:r>
        <w:rPr>
          <w:rFonts w:ascii="仿宋_GB2312" w:hAnsi="宋体" w:hint="eastAsia"/>
          <w:szCs w:val="28"/>
        </w:rPr>
        <w:t>型的症状主要是烧心、反酸和</w:t>
      </w:r>
      <w:proofErr w:type="gramStart"/>
      <w:r>
        <w:rPr>
          <w:rFonts w:ascii="仿宋_GB2312" w:hAnsi="宋体" w:hint="eastAsia"/>
          <w:szCs w:val="28"/>
        </w:rPr>
        <w:t>胸痛</w:t>
      </w:r>
      <w:proofErr w:type="gramEnd"/>
      <w:r>
        <w:rPr>
          <w:rFonts w:ascii="仿宋_GB2312" w:hAnsi="宋体" w:hint="eastAsia"/>
          <w:szCs w:val="28"/>
        </w:rPr>
        <w:t>。烧心多出现在饭后</w:t>
      </w:r>
      <w:r>
        <w:rPr>
          <w:rFonts w:ascii="仿宋_GB2312" w:hAnsi="宋体" w:hint="eastAsia"/>
          <w:szCs w:val="28"/>
        </w:rPr>
        <w:t>1</w:t>
      </w:r>
      <w:r>
        <w:rPr>
          <w:rFonts w:ascii="仿宋_GB2312" w:hAnsi="宋体" w:hint="eastAsia"/>
          <w:szCs w:val="28"/>
        </w:rPr>
        <w:t>～</w:t>
      </w:r>
      <w:r>
        <w:rPr>
          <w:rFonts w:ascii="仿宋_GB2312" w:hAnsi="宋体" w:hint="eastAsia"/>
          <w:szCs w:val="28"/>
        </w:rPr>
        <w:t>2</w:t>
      </w:r>
      <w:r>
        <w:rPr>
          <w:rFonts w:ascii="仿宋_GB2312" w:hAnsi="宋体" w:hint="eastAsia"/>
          <w:szCs w:val="28"/>
        </w:rPr>
        <w:t>小时，反</w:t>
      </w:r>
      <w:proofErr w:type="gramStart"/>
      <w:r>
        <w:rPr>
          <w:rFonts w:ascii="仿宋_GB2312" w:hAnsi="宋体" w:hint="eastAsia"/>
          <w:szCs w:val="28"/>
        </w:rPr>
        <w:t>酸就是</w:t>
      </w:r>
      <w:proofErr w:type="gramEnd"/>
      <w:r>
        <w:rPr>
          <w:rFonts w:ascii="仿宋_GB2312" w:hAnsi="宋体" w:hint="eastAsia"/>
          <w:szCs w:val="28"/>
        </w:rPr>
        <w:t>感觉到酸水从胸骨后往上涌的感觉，反酸往上涌的位置可以到达胸骨后，可以达到咽喉，也可以到达嘴里，有的人甚至可以涌到鼻腔，涌到咽喉部可以出现呛咳。胸痛为烧灼样痛，也可呈针刺样痛或钝痛，疼痛发作与进食不当、体位改变等有关，服用抑酸药可使胸痛逐渐缓</w:t>
      </w:r>
      <w:r>
        <w:rPr>
          <w:rFonts w:ascii="仿宋_GB2312" w:hAnsi="宋体" w:hint="eastAsia"/>
          <w:szCs w:val="28"/>
        </w:rPr>
        <w:lastRenderedPageBreak/>
        <w:t>解，此外，该病还有反流物进入食管引起食管炎时会出现吞咽疼痛等伴随症状，当反流物到达咽喉部时，可引起慢性喉炎或喉咽炎，表现为咽痛咽痒和声音嘶哑，咽部不适感、异物感、棉团感或堵塞感。反流物进入气管，可引起咳嗽</w:t>
      </w:r>
      <w:r>
        <w:rPr>
          <w:rFonts w:ascii="仿宋_GB2312" w:hAnsi="宋体" w:hint="eastAsia"/>
          <w:szCs w:val="28"/>
        </w:rPr>
        <w:t>、哮喘、憋气、吸入性肺炎、肺纤维等。临床多表现为反酸、胃灼热、吞咽困难等消化道症状，也有表现为慢性咳嗽、哮喘，或咽部异物感、声嘶等，严重者导致食管及胃食管癌变。</w:t>
      </w:r>
    </w:p>
    <w:p w:rsidR="00911A2A" w:rsidRDefault="00AF0BA1">
      <w:pPr>
        <w:autoSpaceDE w:val="0"/>
        <w:autoSpaceDN w:val="0"/>
        <w:adjustRightInd w:val="0"/>
        <w:spacing w:line="560" w:lineRule="exact"/>
        <w:ind w:firstLine="640"/>
        <w:rPr>
          <w:rFonts w:ascii="仿宋_GB2312" w:hAnsi="宋体"/>
          <w:szCs w:val="28"/>
        </w:rPr>
      </w:pPr>
      <w:r>
        <w:rPr>
          <w:rFonts w:ascii="仿宋_GB2312" w:hAnsi="宋体" w:hint="eastAsia"/>
          <w:szCs w:val="28"/>
        </w:rPr>
        <w:t>随着生活节奏的加快、人口老年化、国人饮食习惯逐渐变化等原因，胃食管反流病的发病率呈逐年升高的趋势。据统计胃食管反流病的全球患病率达</w:t>
      </w:r>
      <w:r>
        <w:rPr>
          <w:rFonts w:ascii="仿宋_GB2312" w:hAnsi="宋体" w:hint="eastAsia"/>
          <w:szCs w:val="28"/>
        </w:rPr>
        <w:t>13.98</w:t>
      </w:r>
      <w:r>
        <w:rPr>
          <w:rFonts w:ascii="仿宋_GB2312" w:hAnsi="宋体" w:hint="eastAsia"/>
          <w:szCs w:val="28"/>
        </w:rPr>
        <w:t>％，在西方国家其发病率为</w:t>
      </w:r>
      <w:r>
        <w:rPr>
          <w:rFonts w:ascii="仿宋_GB2312" w:hAnsi="宋体" w:hint="eastAsia"/>
          <w:szCs w:val="28"/>
        </w:rPr>
        <w:t>10</w:t>
      </w:r>
      <w:r>
        <w:rPr>
          <w:rFonts w:ascii="仿宋_GB2312" w:hAnsi="宋体" w:hint="eastAsia"/>
          <w:szCs w:val="28"/>
        </w:rPr>
        <w:t>％～</w:t>
      </w:r>
      <w:r>
        <w:rPr>
          <w:rFonts w:ascii="仿宋_GB2312" w:hAnsi="宋体" w:hint="eastAsia"/>
          <w:szCs w:val="28"/>
        </w:rPr>
        <w:t>30</w:t>
      </w:r>
      <w:r>
        <w:rPr>
          <w:rFonts w:ascii="仿宋_GB2312" w:hAnsi="宋体" w:hint="eastAsia"/>
          <w:szCs w:val="28"/>
        </w:rPr>
        <w:t>％，在亚洲地区发病率为</w:t>
      </w:r>
      <w:r>
        <w:rPr>
          <w:rFonts w:ascii="仿宋_GB2312" w:hAnsi="宋体" w:hint="eastAsia"/>
          <w:szCs w:val="28"/>
        </w:rPr>
        <w:t>2.5</w:t>
      </w:r>
      <w:r>
        <w:rPr>
          <w:rFonts w:ascii="仿宋_GB2312" w:hAnsi="宋体" w:hint="eastAsia"/>
          <w:szCs w:val="28"/>
        </w:rPr>
        <w:t>％～</w:t>
      </w:r>
      <w:r>
        <w:rPr>
          <w:rFonts w:ascii="仿宋_GB2312" w:hAnsi="宋体" w:hint="eastAsia"/>
          <w:szCs w:val="28"/>
        </w:rPr>
        <w:t>7.2</w:t>
      </w:r>
      <w:r>
        <w:rPr>
          <w:rFonts w:ascii="仿宋_GB2312" w:hAnsi="宋体" w:hint="eastAsia"/>
          <w:szCs w:val="28"/>
        </w:rPr>
        <w:t>％，且呈不断上升的趋势，中国的发病率由原先的不足</w:t>
      </w:r>
      <w:r>
        <w:rPr>
          <w:rFonts w:ascii="仿宋_GB2312" w:hAnsi="宋体" w:hint="eastAsia"/>
          <w:szCs w:val="28"/>
        </w:rPr>
        <w:t>5</w:t>
      </w:r>
      <w:r>
        <w:rPr>
          <w:rFonts w:ascii="仿宋_GB2312" w:hAnsi="宋体" w:hint="eastAsia"/>
          <w:szCs w:val="28"/>
        </w:rPr>
        <w:t>％上升至</w:t>
      </w:r>
      <w:r>
        <w:rPr>
          <w:rFonts w:ascii="仿宋_GB2312" w:hAnsi="宋体" w:hint="eastAsia"/>
          <w:szCs w:val="28"/>
        </w:rPr>
        <w:t>12.6</w:t>
      </w:r>
      <w:r>
        <w:rPr>
          <w:rFonts w:ascii="仿宋_GB2312" w:hAnsi="宋体" w:hint="eastAsia"/>
          <w:szCs w:val="28"/>
        </w:rPr>
        <w:t>％，约</w:t>
      </w:r>
      <w:r>
        <w:rPr>
          <w:rFonts w:ascii="仿宋_GB2312" w:hAnsi="宋体" w:hint="eastAsia"/>
          <w:szCs w:val="28"/>
        </w:rPr>
        <w:t>30</w:t>
      </w:r>
      <w:r>
        <w:rPr>
          <w:rFonts w:ascii="仿宋_GB2312" w:hAnsi="宋体" w:hint="eastAsia"/>
          <w:szCs w:val="28"/>
        </w:rPr>
        <w:t>％典型症状患者可发展为</w:t>
      </w:r>
      <w:r>
        <w:rPr>
          <w:rFonts w:ascii="仿宋_GB2312" w:hAnsi="宋体" w:hint="eastAsia"/>
          <w:szCs w:val="28"/>
        </w:rPr>
        <w:t>GCERD</w:t>
      </w:r>
      <w:r>
        <w:rPr>
          <w:rFonts w:ascii="仿宋_GB2312" w:hAnsi="宋体" w:hint="eastAsia"/>
          <w:szCs w:val="28"/>
        </w:rPr>
        <w:t>。在中国有近</w:t>
      </w:r>
      <w:r>
        <w:rPr>
          <w:rFonts w:ascii="仿宋_GB2312" w:hAnsi="宋体" w:hint="eastAsia"/>
          <w:szCs w:val="28"/>
        </w:rPr>
        <w:t>2</w:t>
      </w:r>
      <w:r>
        <w:rPr>
          <w:rFonts w:ascii="仿宋_GB2312" w:hAnsi="宋体" w:hint="eastAsia"/>
          <w:szCs w:val="28"/>
        </w:rPr>
        <w:t>亿人口正经受着</w:t>
      </w:r>
      <w:r>
        <w:rPr>
          <w:rFonts w:ascii="仿宋_GB2312" w:hAnsi="宋体" w:hint="eastAsia"/>
          <w:szCs w:val="28"/>
        </w:rPr>
        <w:t>GERD</w:t>
      </w:r>
      <w:r>
        <w:rPr>
          <w:rFonts w:ascii="仿宋_GB2312" w:hAnsi="宋体" w:hint="eastAsia"/>
          <w:szCs w:val="28"/>
        </w:rPr>
        <w:t>带来的困扰，中国不同地理区域的患病率在</w:t>
      </w:r>
      <w:r>
        <w:rPr>
          <w:rFonts w:ascii="仿宋_GB2312" w:hAnsi="宋体" w:hint="eastAsia"/>
          <w:szCs w:val="28"/>
        </w:rPr>
        <w:t>20</w:t>
      </w:r>
      <w:r>
        <w:rPr>
          <w:rFonts w:ascii="仿宋_GB2312" w:hAnsi="宋体" w:hint="eastAsia"/>
          <w:szCs w:val="28"/>
        </w:rPr>
        <w:t>岁及以上的中国普通人群中，</w:t>
      </w:r>
      <w:r>
        <w:rPr>
          <w:rFonts w:ascii="仿宋_GB2312" w:hAnsi="宋体" w:hint="eastAsia"/>
          <w:szCs w:val="28"/>
        </w:rPr>
        <w:t>GERD</w:t>
      </w:r>
      <w:r>
        <w:rPr>
          <w:rFonts w:ascii="仿宋_GB2312" w:hAnsi="宋体" w:hint="eastAsia"/>
          <w:szCs w:val="28"/>
        </w:rPr>
        <w:t>的总体患病率为</w:t>
      </w:r>
      <w:r>
        <w:rPr>
          <w:rFonts w:ascii="仿宋_GB2312" w:hAnsi="宋体" w:hint="eastAsia"/>
          <w:szCs w:val="28"/>
        </w:rPr>
        <w:t>5.6</w:t>
      </w:r>
      <w:r>
        <w:rPr>
          <w:rFonts w:ascii="仿宋_GB2312" w:hAnsi="宋体" w:hint="eastAsia"/>
          <w:szCs w:val="28"/>
        </w:rPr>
        <w:t>％。中国不同地理区域的患病率分别为：北方</w:t>
      </w:r>
      <w:r>
        <w:rPr>
          <w:rFonts w:ascii="仿宋_GB2312" w:hAnsi="宋体" w:hint="eastAsia"/>
          <w:szCs w:val="28"/>
        </w:rPr>
        <w:t>8.2</w:t>
      </w:r>
      <w:r>
        <w:rPr>
          <w:rFonts w:ascii="仿宋_GB2312" w:hAnsi="宋体" w:hint="eastAsia"/>
          <w:szCs w:val="28"/>
        </w:rPr>
        <w:t>％，东北</w:t>
      </w:r>
      <w:r>
        <w:rPr>
          <w:rFonts w:ascii="仿宋_GB2312" w:hAnsi="宋体" w:hint="eastAsia"/>
          <w:szCs w:val="28"/>
        </w:rPr>
        <w:t>7.1</w:t>
      </w:r>
      <w:r>
        <w:rPr>
          <w:rFonts w:ascii="仿宋_GB2312" w:hAnsi="宋体" w:hint="eastAsia"/>
          <w:szCs w:val="28"/>
        </w:rPr>
        <w:t>％，东北</w:t>
      </w:r>
      <w:r>
        <w:rPr>
          <w:rFonts w:ascii="仿宋_GB2312" w:hAnsi="宋体" w:hint="eastAsia"/>
          <w:szCs w:val="28"/>
        </w:rPr>
        <w:t>6.9</w:t>
      </w:r>
      <w:r>
        <w:rPr>
          <w:rFonts w:ascii="仿宋_GB2312" w:hAnsi="宋体" w:hint="eastAsia"/>
          <w:szCs w:val="28"/>
        </w:rPr>
        <w:t>％。西北地区为</w:t>
      </w:r>
      <w:r>
        <w:rPr>
          <w:rFonts w:ascii="仿宋_GB2312" w:hAnsi="宋体" w:hint="eastAsia"/>
          <w:szCs w:val="28"/>
        </w:rPr>
        <w:t>5</w:t>
      </w:r>
      <w:r>
        <w:rPr>
          <w:rFonts w:ascii="仿宋_GB2312" w:hAnsi="宋体" w:hint="eastAsia"/>
          <w:szCs w:val="28"/>
        </w:rPr>
        <w:t>％，西南地区为</w:t>
      </w:r>
      <w:r>
        <w:rPr>
          <w:rFonts w:ascii="仿宋_GB2312" w:hAnsi="宋体" w:hint="eastAsia"/>
          <w:szCs w:val="28"/>
        </w:rPr>
        <w:t>5.1</w:t>
      </w:r>
      <w:r>
        <w:rPr>
          <w:rFonts w:ascii="仿宋_GB2312" w:hAnsi="宋体" w:hint="eastAsia"/>
          <w:szCs w:val="28"/>
        </w:rPr>
        <w:t>％，东部地区为</w:t>
      </w:r>
      <w:r>
        <w:rPr>
          <w:rFonts w:ascii="仿宋_GB2312" w:hAnsi="宋体" w:hint="eastAsia"/>
          <w:szCs w:val="28"/>
        </w:rPr>
        <w:t>4.3</w:t>
      </w:r>
      <w:r>
        <w:rPr>
          <w:rFonts w:ascii="仿宋_GB2312" w:hAnsi="宋体" w:hint="eastAsia"/>
          <w:szCs w:val="28"/>
        </w:rPr>
        <w:t>％，中南地区为</w:t>
      </w:r>
      <w:r>
        <w:rPr>
          <w:rFonts w:ascii="仿宋_GB2312" w:hAnsi="宋体" w:hint="eastAsia"/>
          <w:szCs w:val="28"/>
        </w:rPr>
        <w:t>3.4</w:t>
      </w:r>
      <w:r>
        <w:rPr>
          <w:rFonts w:ascii="仿宋_GB2312" w:hAnsi="宋体" w:hint="eastAsia"/>
          <w:szCs w:val="28"/>
        </w:rPr>
        <w:t>％。北部地区</w:t>
      </w:r>
      <w:r>
        <w:rPr>
          <w:rFonts w:ascii="仿宋_GB2312" w:hAnsi="宋体" w:hint="eastAsia"/>
          <w:szCs w:val="28"/>
        </w:rPr>
        <w:t>(</w:t>
      </w:r>
      <w:r>
        <w:rPr>
          <w:rFonts w:ascii="仿宋_GB2312" w:hAnsi="宋体" w:hint="eastAsia"/>
          <w:szCs w:val="28"/>
        </w:rPr>
        <w:t>北部、东北和西北地区</w:t>
      </w:r>
      <w:r>
        <w:rPr>
          <w:rFonts w:ascii="仿宋_GB2312" w:hAnsi="宋体" w:hint="eastAsia"/>
          <w:szCs w:val="28"/>
        </w:rPr>
        <w:t>)</w:t>
      </w:r>
      <w:r>
        <w:rPr>
          <w:rFonts w:ascii="仿宋_GB2312" w:hAnsi="宋体" w:hint="eastAsia"/>
          <w:szCs w:val="28"/>
        </w:rPr>
        <w:t>患病率显著高于其他地区。</w:t>
      </w:r>
      <w:r>
        <w:rPr>
          <w:rFonts w:ascii="仿宋_GB2312" w:hAnsi="宋体" w:hint="eastAsia"/>
          <w:szCs w:val="28"/>
        </w:rPr>
        <w:t>GERD</w:t>
      </w:r>
      <w:r>
        <w:rPr>
          <w:rFonts w:ascii="仿宋_GB2312" w:hAnsi="宋体" w:hint="eastAsia"/>
          <w:szCs w:val="28"/>
        </w:rPr>
        <w:t>在城市居民中的患病率为</w:t>
      </w:r>
      <w:r>
        <w:rPr>
          <w:rFonts w:ascii="仿宋_GB2312" w:hAnsi="宋体" w:hint="eastAsia"/>
          <w:szCs w:val="28"/>
        </w:rPr>
        <w:t>6.0</w:t>
      </w:r>
      <w:r>
        <w:rPr>
          <w:rFonts w:ascii="仿宋_GB2312" w:hAnsi="宋体" w:hint="eastAsia"/>
          <w:szCs w:val="28"/>
        </w:rPr>
        <w:t>％，高于农村居民</w:t>
      </w:r>
      <w:r>
        <w:rPr>
          <w:rFonts w:ascii="仿宋_GB2312" w:hAnsi="宋体" w:hint="eastAsia"/>
          <w:szCs w:val="28"/>
        </w:rPr>
        <w:t>5.5</w:t>
      </w:r>
      <w:r>
        <w:rPr>
          <w:rFonts w:ascii="仿宋_GB2312" w:hAnsi="宋体" w:hint="eastAsia"/>
          <w:szCs w:val="28"/>
        </w:rPr>
        <w:t>％。</w:t>
      </w:r>
      <w:r>
        <w:rPr>
          <w:rFonts w:ascii="仿宋_GB2312" w:hAnsi="宋体" w:hint="eastAsia"/>
          <w:szCs w:val="28"/>
        </w:rPr>
        <w:t>GERD</w:t>
      </w:r>
      <w:r>
        <w:rPr>
          <w:rFonts w:ascii="仿宋_GB2312" w:hAnsi="宋体" w:hint="eastAsia"/>
          <w:szCs w:val="28"/>
        </w:rPr>
        <w:t>目前西医药物治疗以抑酸、促动力为主，尽管抑酸治疗对多数</w:t>
      </w:r>
      <w:r>
        <w:rPr>
          <w:rFonts w:ascii="仿宋_GB2312" w:hAnsi="宋体" w:hint="eastAsia"/>
          <w:szCs w:val="28"/>
        </w:rPr>
        <w:t>GERD</w:t>
      </w:r>
      <w:r>
        <w:rPr>
          <w:rFonts w:ascii="仿宋_GB2312" w:hAnsi="宋体" w:hint="eastAsia"/>
          <w:szCs w:val="28"/>
        </w:rPr>
        <w:t>患者有效，仍有</w:t>
      </w:r>
      <w:r>
        <w:rPr>
          <w:rFonts w:ascii="仿宋_GB2312" w:hAnsi="宋体" w:hint="eastAsia"/>
          <w:szCs w:val="28"/>
        </w:rPr>
        <w:t>30</w:t>
      </w:r>
      <w:r>
        <w:rPr>
          <w:rFonts w:ascii="仿宋_GB2312" w:hAnsi="宋体" w:hint="eastAsia"/>
          <w:szCs w:val="28"/>
        </w:rPr>
        <w:t>～</w:t>
      </w:r>
      <w:r>
        <w:rPr>
          <w:rFonts w:ascii="仿宋_GB2312" w:hAnsi="宋体" w:hint="eastAsia"/>
          <w:szCs w:val="28"/>
        </w:rPr>
        <w:t>40</w:t>
      </w:r>
      <w:r>
        <w:rPr>
          <w:rFonts w:ascii="仿宋_GB2312" w:hAnsi="宋体" w:hint="eastAsia"/>
          <w:szCs w:val="28"/>
        </w:rPr>
        <w:t>％，患者经过</w:t>
      </w:r>
      <w:r>
        <w:rPr>
          <w:rFonts w:ascii="仿宋_GB2312" w:hAnsi="宋体" w:hint="eastAsia"/>
          <w:szCs w:val="28"/>
        </w:rPr>
        <w:t>PPI</w:t>
      </w:r>
      <w:r>
        <w:rPr>
          <w:rFonts w:ascii="仿宋_GB2312" w:hAnsi="宋体" w:hint="eastAsia"/>
          <w:szCs w:val="28"/>
        </w:rPr>
        <w:t>治疗后症状无改善，这部分</w:t>
      </w:r>
      <w:r>
        <w:rPr>
          <w:rFonts w:ascii="仿宋_GB2312" w:hAnsi="宋体" w:hint="eastAsia"/>
          <w:szCs w:val="28"/>
        </w:rPr>
        <w:t>患者被称为难治性</w:t>
      </w:r>
      <w:r>
        <w:rPr>
          <w:rFonts w:ascii="仿宋_GB2312" w:hAnsi="宋体" w:hint="eastAsia"/>
          <w:szCs w:val="28"/>
        </w:rPr>
        <w:t>GERD</w:t>
      </w:r>
      <w:r>
        <w:rPr>
          <w:rFonts w:ascii="仿宋_GB2312" w:hAnsi="宋体" w:hint="eastAsia"/>
          <w:szCs w:val="28"/>
        </w:rPr>
        <w:t>。难治性胃食管反流病指部分胃食管反流的患者尽管予以双倍剂量质子泵抑制剂治疗后，仍有持续性酸反流的症状或食管炎的内镜证据，也称</w:t>
      </w:r>
      <w:r>
        <w:rPr>
          <w:rFonts w:ascii="仿宋_GB2312" w:hAnsi="宋体" w:hint="eastAsia"/>
          <w:szCs w:val="28"/>
        </w:rPr>
        <w:t>PPIs</w:t>
      </w:r>
      <w:r>
        <w:rPr>
          <w:rFonts w:ascii="仿宋_GB2312" w:hAnsi="宋体" w:hint="eastAsia"/>
          <w:szCs w:val="28"/>
        </w:rPr>
        <w:t>治疗失败的胃食管反流</w:t>
      </w:r>
      <w:r>
        <w:rPr>
          <w:rFonts w:ascii="仿宋_GB2312" w:hAnsi="宋体" w:hint="eastAsia"/>
          <w:szCs w:val="28"/>
        </w:rPr>
        <w:lastRenderedPageBreak/>
        <w:t>病。而我国专家共识意见确定此病的概念为：采用双倍剂量</w:t>
      </w:r>
      <w:r>
        <w:rPr>
          <w:rFonts w:ascii="仿宋_GB2312" w:hAnsi="宋体" w:hint="eastAsia"/>
          <w:szCs w:val="28"/>
        </w:rPr>
        <w:t>PPI</w:t>
      </w:r>
      <w:r>
        <w:rPr>
          <w:rFonts w:ascii="仿宋_GB2312" w:hAnsi="宋体" w:hint="eastAsia"/>
          <w:szCs w:val="28"/>
        </w:rPr>
        <w:t>治疗</w:t>
      </w:r>
      <w:r>
        <w:rPr>
          <w:rFonts w:ascii="仿宋_GB2312" w:hAnsi="宋体" w:hint="eastAsia"/>
          <w:szCs w:val="28"/>
        </w:rPr>
        <w:t>8</w:t>
      </w:r>
      <w:r>
        <w:rPr>
          <w:rFonts w:ascii="仿宋_GB2312" w:hAnsi="宋体" w:hint="eastAsia"/>
          <w:szCs w:val="28"/>
        </w:rPr>
        <w:t>～</w:t>
      </w:r>
      <w:r>
        <w:rPr>
          <w:rFonts w:ascii="仿宋_GB2312" w:hAnsi="宋体" w:hint="eastAsia"/>
          <w:szCs w:val="28"/>
        </w:rPr>
        <w:t>12</w:t>
      </w:r>
      <w:r>
        <w:rPr>
          <w:rFonts w:ascii="仿宋_GB2312" w:hAnsi="宋体" w:hint="eastAsia"/>
          <w:szCs w:val="28"/>
        </w:rPr>
        <w:t>周后，烧心和</w:t>
      </w:r>
      <w:r>
        <w:rPr>
          <w:rFonts w:ascii="仿宋_GB2312" w:hAnsi="宋体" w:hint="eastAsia"/>
          <w:szCs w:val="28"/>
        </w:rPr>
        <w:t>(</w:t>
      </w:r>
      <w:r>
        <w:rPr>
          <w:rFonts w:ascii="仿宋_GB2312" w:hAnsi="宋体" w:hint="eastAsia"/>
          <w:szCs w:val="28"/>
        </w:rPr>
        <w:t>或</w:t>
      </w:r>
      <w:r>
        <w:rPr>
          <w:rFonts w:ascii="仿宋_GB2312" w:hAnsi="宋体" w:hint="eastAsia"/>
          <w:szCs w:val="28"/>
        </w:rPr>
        <w:t>)</w:t>
      </w:r>
      <w:r>
        <w:rPr>
          <w:rFonts w:ascii="仿宋_GB2312" w:hAnsi="宋体" w:hint="eastAsia"/>
          <w:szCs w:val="28"/>
        </w:rPr>
        <w:t>反流等症状无明显改善。难治性胃食管反流病占胃食管反流病患者的</w:t>
      </w:r>
      <w:r>
        <w:rPr>
          <w:rFonts w:ascii="仿宋_GB2312" w:hAnsi="宋体" w:hint="eastAsia"/>
          <w:szCs w:val="28"/>
        </w:rPr>
        <w:t>30</w:t>
      </w:r>
      <w:r>
        <w:rPr>
          <w:rFonts w:ascii="仿宋_GB2312" w:hAnsi="宋体" w:hint="eastAsia"/>
          <w:szCs w:val="28"/>
        </w:rPr>
        <w:t>％～</w:t>
      </w:r>
      <w:r>
        <w:rPr>
          <w:rFonts w:ascii="仿宋_GB2312" w:hAnsi="宋体" w:hint="eastAsia"/>
          <w:szCs w:val="28"/>
        </w:rPr>
        <w:t>40</w:t>
      </w:r>
      <w:r>
        <w:rPr>
          <w:rFonts w:ascii="仿宋_GB2312" w:hAnsi="宋体" w:hint="eastAsia"/>
          <w:szCs w:val="28"/>
        </w:rPr>
        <w:t>％，且有逐年上升的趋势，严重影响患者的生活质量，给社会带来了巨大的经济负担，是当前消化内科门诊中最为常见的治疗难题之一。目前中医脾胃专家在胃食管反流病病因、病机、症状规律及治疗</w:t>
      </w:r>
      <w:r>
        <w:rPr>
          <w:rFonts w:ascii="仿宋_GB2312" w:hAnsi="宋体" w:hint="eastAsia"/>
          <w:szCs w:val="28"/>
        </w:rPr>
        <w:t>方案等方面均形成了系列共识意见，促进了该病的规范诊治，但对难治性胃食管反流病缺乏系统研究。难治性胃食管反流病症状多样，病机复杂，存在多脏腑偏颇的复合病机，但中焦脾胃升降失司，进而引起肝肺失调，心肾、肺肾失交是此病的关键病机。</w:t>
      </w:r>
    </w:p>
    <w:p w:rsidR="00911A2A" w:rsidRDefault="00AF0BA1">
      <w:pPr>
        <w:autoSpaceDE w:val="0"/>
        <w:autoSpaceDN w:val="0"/>
        <w:adjustRightInd w:val="0"/>
        <w:spacing w:line="560" w:lineRule="exact"/>
        <w:ind w:firstLine="640"/>
        <w:rPr>
          <w:rFonts w:ascii="仿宋_GB2312" w:hAnsi="宋体"/>
          <w:szCs w:val="28"/>
        </w:rPr>
      </w:pPr>
      <w:r>
        <w:rPr>
          <w:rFonts w:ascii="仿宋_GB2312" w:hAnsi="宋体" w:hint="eastAsia"/>
          <w:szCs w:val="28"/>
        </w:rPr>
        <w:t>“火热”诊疗是根据难治性胃食管反流病的“火热”的病机提出的一种辨证治疗方法。根据五行藏</w:t>
      </w:r>
      <w:proofErr w:type="gramStart"/>
      <w:r>
        <w:rPr>
          <w:rFonts w:ascii="仿宋_GB2312" w:hAnsi="宋体" w:hint="eastAsia"/>
          <w:szCs w:val="28"/>
        </w:rPr>
        <w:t>象</w:t>
      </w:r>
      <w:proofErr w:type="gramEnd"/>
      <w:r>
        <w:rPr>
          <w:rFonts w:ascii="仿宋_GB2312" w:hAnsi="宋体" w:hint="eastAsia"/>
          <w:szCs w:val="28"/>
        </w:rPr>
        <w:t>理论，难治性胃食管反流病的基本病机离不开“火热”，</w:t>
      </w:r>
      <w:proofErr w:type="gramStart"/>
      <w:r>
        <w:rPr>
          <w:rFonts w:ascii="仿宋_GB2312" w:hAnsi="宋体" w:hint="eastAsia"/>
          <w:szCs w:val="28"/>
        </w:rPr>
        <w:t>而火分“阴火”</w:t>
      </w:r>
      <w:proofErr w:type="gramEnd"/>
      <w:r>
        <w:rPr>
          <w:rFonts w:ascii="仿宋_GB2312" w:hAnsi="宋体" w:hint="eastAsia"/>
          <w:szCs w:val="28"/>
        </w:rPr>
        <w:t>、“相火”、“阴火相火相兼”三种情况。若因脾胃气虚生阴火治以健脾益气、升脾气，方选补中益气汤加减，如湿重者方选调中益气汤；肝肾精亏生相</w:t>
      </w:r>
      <w:r>
        <w:rPr>
          <w:rFonts w:ascii="仿宋_GB2312" w:hAnsi="宋体" w:hint="eastAsia"/>
          <w:szCs w:val="28"/>
        </w:rPr>
        <w:t>火治以滋补肝肾，</w:t>
      </w:r>
      <w:proofErr w:type="gramStart"/>
      <w:r>
        <w:rPr>
          <w:rFonts w:ascii="仿宋_GB2312" w:hAnsi="宋体" w:hint="eastAsia"/>
          <w:szCs w:val="28"/>
        </w:rPr>
        <w:t>清降相火</w:t>
      </w:r>
      <w:proofErr w:type="gramEnd"/>
      <w:r>
        <w:rPr>
          <w:rFonts w:ascii="仿宋_GB2312" w:hAnsi="宋体" w:hint="eastAsia"/>
          <w:szCs w:val="28"/>
        </w:rPr>
        <w:t>，方选小柴胡汤合当归芍药散加减；阴火相火相兼治以补气除阴火，</w:t>
      </w:r>
      <w:proofErr w:type="gramStart"/>
      <w:r>
        <w:rPr>
          <w:rFonts w:ascii="仿宋_GB2312" w:hAnsi="宋体" w:hint="eastAsia"/>
          <w:szCs w:val="28"/>
        </w:rPr>
        <w:t>滋阴降相火</w:t>
      </w:r>
      <w:proofErr w:type="gramEnd"/>
      <w:r>
        <w:rPr>
          <w:rFonts w:ascii="仿宋_GB2312" w:hAnsi="宋体" w:hint="eastAsia"/>
          <w:szCs w:val="28"/>
        </w:rPr>
        <w:t>，方选</w:t>
      </w:r>
      <w:proofErr w:type="gramStart"/>
      <w:r>
        <w:rPr>
          <w:rFonts w:ascii="仿宋_GB2312" w:hAnsi="宋体" w:hint="eastAsia"/>
          <w:szCs w:val="28"/>
        </w:rPr>
        <w:t>芪</w:t>
      </w:r>
      <w:proofErr w:type="gramEnd"/>
      <w:r>
        <w:rPr>
          <w:rFonts w:ascii="仿宋_GB2312" w:hAnsi="宋体" w:hint="eastAsia"/>
          <w:szCs w:val="28"/>
        </w:rPr>
        <w:t>石升降</w:t>
      </w:r>
      <w:proofErr w:type="gramStart"/>
      <w:r>
        <w:rPr>
          <w:rFonts w:ascii="仿宋_GB2312" w:hAnsi="宋体" w:hint="eastAsia"/>
          <w:szCs w:val="28"/>
        </w:rPr>
        <w:t>归元饮加减</w:t>
      </w:r>
      <w:proofErr w:type="gramEnd"/>
      <w:r>
        <w:rPr>
          <w:rFonts w:ascii="仿宋_GB2312" w:hAnsi="宋体" w:hint="eastAsia"/>
          <w:szCs w:val="28"/>
        </w:rPr>
        <w:t>，“火热”诊疗即是根据这三种情况辨证施方予以治疗。使用“火热”诊疗法的主要代表方剂为调中化湿汤，调中化湿汤由调中益气汤合左金丸加茯苓、姜半夏、白豆蔻、桑枝、姜黄而成，属于广西中医药大学第一附属医院自创方，从</w:t>
      </w:r>
      <w:r>
        <w:rPr>
          <w:rFonts w:ascii="仿宋_GB2312" w:hAnsi="宋体" w:hint="eastAsia"/>
          <w:szCs w:val="28"/>
        </w:rPr>
        <w:t>2017</w:t>
      </w:r>
      <w:r>
        <w:rPr>
          <w:rFonts w:ascii="仿宋_GB2312" w:hAnsi="宋体" w:hint="eastAsia"/>
          <w:szCs w:val="28"/>
        </w:rPr>
        <w:t>年开始用于辨证治疗难治性胃食管反流病脾虚湿滞之阴火证者，并进行了两项临床疗效研究。第一次研究对象来自广西中医药大学第一附属医院</w:t>
      </w:r>
      <w:r>
        <w:rPr>
          <w:rFonts w:ascii="仿宋_GB2312" w:hAnsi="宋体" w:hint="eastAsia"/>
          <w:szCs w:val="28"/>
        </w:rPr>
        <w:t>2017</w:t>
      </w:r>
      <w:r>
        <w:rPr>
          <w:rFonts w:ascii="仿宋_GB2312" w:hAnsi="宋体" w:hint="eastAsia"/>
          <w:szCs w:val="28"/>
        </w:rPr>
        <w:t>年</w:t>
      </w:r>
      <w:r>
        <w:rPr>
          <w:rFonts w:ascii="仿宋_GB2312" w:hAnsi="宋体" w:hint="eastAsia"/>
          <w:szCs w:val="28"/>
        </w:rPr>
        <w:t>1</w:t>
      </w:r>
      <w:r>
        <w:rPr>
          <w:rFonts w:ascii="仿宋_GB2312" w:hAnsi="宋体" w:hint="eastAsia"/>
          <w:szCs w:val="28"/>
        </w:rPr>
        <w:t>月～</w:t>
      </w:r>
      <w:r>
        <w:rPr>
          <w:rFonts w:ascii="仿宋_GB2312" w:hAnsi="宋体" w:hint="eastAsia"/>
          <w:szCs w:val="28"/>
        </w:rPr>
        <w:t>2018</w:t>
      </w:r>
      <w:r>
        <w:rPr>
          <w:rFonts w:ascii="仿宋_GB2312" w:hAnsi="宋体" w:hint="eastAsia"/>
          <w:szCs w:val="28"/>
        </w:rPr>
        <w:t>年</w:t>
      </w:r>
      <w:r>
        <w:rPr>
          <w:rFonts w:ascii="仿宋_GB2312" w:hAnsi="宋体" w:hint="eastAsia"/>
          <w:szCs w:val="28"/>
        </w:rPr>
        <w:t>12</w:t>
      </w:r>
      <w:r>
        <w:rPr>
          <w:rFonts w:ascii="仿宋_GB2312" w:hAnsi="宋体" w:hint="eastAsia"/>
          <w:szCs w:val="28"/>
        </w:rPr>
        <w:t>月期间门诊或住院患者共</w:t>
      </w:r>
      <w:r>
        <w:rPr>
          <w:rFonts w:ascii="仿宋_GB2312" w:hAnsi="宋体" w:hint="eastAsia"/>
          <w:szCs w:val="28"/>
        </w:rPr>
        <w:t>5</w:t>
      </w:r>
      <w:r>
        <w:rPr>
          <w:rFonts w:ascii="仿宋_GB2312" w:hAnsi="宋体" w:hint="eastAsia"/>
          <w:szCs w:val="28"/>
        </w:rPr>
        <w:t>0</w:t>
      </w:r>
      <w:r>
        <w:rPr>
          <w:rFonts w:ascii="仿宋_GB2312" w:hAnsi="宋体" w:hint="eastAsia"/>
          <w:szCs w:val="28"/>
        </w:rPr>
        <w:lastRenderedPageBreak/>
        <w:t>例，分为对照组</w:t>
      </w:r>
      <w:r>
        <w:rPr>
          <w:rFonts w:ascii="仿宋_GB2312" w:hAnsi="宋体" w:hint="eastAsia"/>
          <w:szCs w:val="28"/>
        </w:rPr>
        <w:t>20</w:t>
      </w:r>
      <w:r>
        <w:rPr>
          <w:rFonts w:ascii="仿宋_GB2312" w:hAnsi="宋体" w:hint="eastAsia"/>
          <w:szCs w:val="28"/>
        </w:rPr>
        <w:t>人和观察组</w:t>
      </w:r>
      <w:r>
        <w:rPr>
          <w:rFonts w:ascii="仿宋_GB2312" w:hAnsi="宋体" w:hint="eastAsia"/>
          <w:szCs w:val="28"/>
        </w:rPr>
        <w:t>39</w:t>
      </w:r>
      <w:r>
        <w:rPr>
          <w:rFonts w:ascii="仿宋_GB2312" w:hAnsi="宋体" w:hint="eastAsia"/>
          <w:szCs w:val="28"/>
        </w:rPr>
        <w:t>人进行对比，观察组的</w:t>
      </w:r>
      <w:r>
        <w:rPr>
          <w:rFonts w:ascii="仿宋_GB2312" w:hAnsi="宋体" w:hint="eastAsia"/>
          <w:szCs w:val="28"/>
        </w:rPr>
        <w:t>30</w:t>
      </w:r>
      <w:r>
        <w:rPr>
          <w:rFonts w:ascii="仿宋_GB2312" w:hAnsi="宋体" w:hint="eastAsia"/>
          <w:szCs w:val="28"/>
        </w:rPr>
        <w:t>人服用了调中化湿</w:t>
      </w:r>
      <w:proofErr w:type="gramStart"/>
      <w:r>
        <w:rPr>
          <w:rFonts w:ascii="仿宋_GB2312" w:hAnsi="宋体" w:hint="eastAsia"/>
          <w:szCs w:val="28"/>
        </w:rPr>
        <w:t>汤不仅</w:t>
      </w:r>
      <w:proofErr w:type="gramEnd"/>
      <w:r>
        <w:rPr>
          <w:rFonts w:ascii="仿宋_GB2312" w:hAnsi="宋体" w:hint="eastAsia"/>
          <w:szCs w:val="28"/>
        </w:rPr>
        <w:t>改善了反酸、烧心、</w:t>
      </w:r>
      <w:proofErr w:type="gramStart"/>
      <w:r>
        <w:rPr>
          <w:rFonts w:ascii="仿宋_GB2312" w:hAnsi="宋体" w:hint="eastAsia"/>
          <w:szCs w:val="28"/>
        </w:rPr>
        <w:t>反食的</w:t>
      </w:r>
      <w:proofErr w:type="gramEnd"/>
      <w:r>
        <w:rPr>
          <w:rFonts w:ascii="仿宋_GB2312" w:hAnsi="宋体" w:hint="eastAsia"/>
          <w:szCs w:val="28"/>
        </w:rPr>
        <w:t>症状，嗳气、困倦乏力、肩背酸痛、便</w:t>
      </w:r>
      <w:proofErr w:type="gramStart"/>
      <w:r>
        <w:rPr>
          <w:rFonts w:ascii="仿宋_GB2312" w:hAnsi="宋体" w:hint="eastAsia"/>
          <w:szCs w:val="28"/>
        </w:rPr>
        <w:t>溏</w:t>
      </w:r>
      <w:proofErr w:type="gramEnd"/>
      <w:r>
        <w:rPr>
          <w:rFonts w:ascii="仿宋_GB2312" w:hAnsi="宋体" w:hint="eastAsia"/>
          <w:szCs w:val="28"/>
        </w:rPr>
        <w:t>等症状方面得到了明显好转。第二次研究选取了</w:t>
      </w:r>
      <w:r>
        <w:rPr>
          <w:rFonts w:ascii="仿宋_GB2312" w:hAnsi="宋体" w:hint="eastAsia"/>
          <w:szCs w:val="28"/>
        </w:rPr>
        <w:t>2018</w:t>
      </w:r>
      <w:r>
        <w:rPr>
          <w:rFonts w:ascii="仿宋_GB2312" w:hAnsi="宋体" w:hint="eastAsia"/>
          <w:szCs w:val="28"/>
        </w:rPr>
        <w:t>年</w:t>
      </w:r>
      <w:r>
        <w:rPr>
          <w:rFonts w:ascii="仿宋_GB2312" w:hAnsi="宋体" w:hint="eastAsia"/>
          <w:szCs w:val="28"/>
        </w:rPr>
        <w:t>5</w:t>
      </w:r>
      <w:r>
        <w:rPr>
          <w:rFonts w:ascii="仿宋_GB2312" w:hAnsi="宋体" w:hint="eastAsia"/>
          <w:szCs w:val="28"/>
        </w:rPr>
        <w:t>月至</w:t>
      </w:r>
      <w:r>
        <w:rPr>
          <w:rFonts w:ascii="仿宋_GB2312" w:hAnsi="宋体" w:hint="eastAsia"/>
          <w:szCs w:val="28"/>
        </w:rPr>
        <w:t>2020</w:t>
      </w:r>
      <w:r>
        <w:rPr>
          <w:rFonts w:ascii="仿宋_GB2312" w:hAnsi="宋体" w:hint="eastAsia"/>
          <w:szCs w:val="28"/>
        </w:rPr>
        <w:t>年</w:t>
      </w:r>
      <w:r>
        <w:rPr>
          <w:rFonts w:ascii="仿宋_GB2312" w:hAnsi="宋体" w:hint="eastAsia"/>
          <w:szCs w:val="28"/>
        </w:rPr>
        <w:t>5</w:t>
      </w:r>
      <w:r>
        <w:rPr>
          <w:rFonts w:ascii="仿宋_GB2312" w:hAnsi="宋体" w:hint="eastAsia"/>
          <w:szCs w:val="28"/>
        </w:rPr>
        <w:t>月期间在广西中医药大学第一附属医院就诊的</w:t>
      </w:r>
      <w:r>
        <w:rPr>
          <w:rFonts w:ascii="仿宋_GB2312" w:hAnsi="宋体" w:hint="eastAsia"/>
          <w:szCs w:val="28"/>
        </w:rPr>
        <w:t>GERD</w:t>
      </w:r>
      <w:r>
        <w:rPr>
          <w:rFonts w:ascii="仿宋_GB2312" w:hAnsi="宋体" w:hint="eastAsia"/>
          <w:szCs w:val="28"/>
        </w:rPr>
        <w:t>合并焦虑抑郁症患者</w:t>
      </w:r>
      <w:r>
        <w:rPr>
          <w:rFonts w:ascii="仿宋_GB2312" w:hAnsi="宋体" w:hint="eastAsia"/>
          <w:szCs w:val="28"/>
        </w:rPr>
        <w:t>60</w:t>
      </w:r>
      <w:r>
        <w:rPr>
          <w:rFonts w:ascii="仿宋_GB2312" w:hAnsi="宋体" w:hint="eastAsia"/>
          <w:szCs w:val="28"/>
        </w:rPr>
        <w:t>例，分为中药组组和</w:t>
      </w:r>
      <w:proofErr w:type="gramStart"/>
      <w:r>
        <w:rPr>
          <w:rFonts w:ascii="仿宋_GB2312" w:hAnsi="宋体" w:hint="eastAsia"/>
          <w:szCs w:val="28"/>
        </w:rPr>
        <w:t>西药组各</w:t>
      </w:r>
      <w:proofErr w:type="gramEnd"/>
      <w:r>
        <w:rPr>
          <w:rFonts w:ascii="仿宋_GB2312" w:hAnsi="宋体" w:hint="eastAsia"/>
          <w:szCs w:val="28"/>
        </w:rPr>
        <w:t>30</w:t>
      </w:r>
      <w:r>
        <w:rPr>
          <w:rFonts w:ascii="仿宋_GB2312" w:hAnsi="宋体" w:hint="eastAsia"/>
          <w:szCs w:val="28"/>
        </w:rPr>
        <w:t>例，治疗</w:t>
      </w:r>
      <w:r>
        <w:rPr>
          <w:rFonts w:ascii="仿宋_GB2312" w:hAnsi="宋体" w:hint="eastAsia"/>
          <w:szCs w:val="28"/>
        </w:rPr>
        <w:t>8</w:t>
      </w:r>
      <w:r>
        <w:rPr>
          <w:rFonts w:ascii="仿宋_GB2312" w:hAnsi="宋体" w:hint="eastAsia"/>
          <w:szCs w:val="28"/>
        </w:rPr>
        <w:t>周后，中药组的总有效率为</w:t>
      </w:r>
      <w:r>
        <w:rPr>
          <w:rFonts w:ascii="仿宋_GB2312" w:hAnsi="宋体" w:hint="eastAsia"/>
          <w:szCs w:val="28"/>
        </w:rPr>
        <w:t>(90.0</w:t>
      </w:r>
      <w:r>
        <w:rPr>
          <w:rFonts w:ascii="仿宋_GB2312" w:hAnsi="宋体" w:hint="eastAsia"/>
          <w:szCs w:val="28"/>
        </w:rPr>
        <w:t>％</w:t>
      </w:r>
      <w:r>
        <w:rPr>
          <w:rFonts w:ascii="仿宋_GB2312" w:hAnsi="宋体" w:hint="eastAsia"/>
          <w:szCs w:val="28"/>
        </w:rPr>
        <w:t>)</w:t>
      </w:r>
      <w:r>
        <w:rPr>
          <w:rFonts w:ascii="仿宋_GB2312" w:hAnsi="宋体" w:hint="eastAsia"/>
          <w:szCs w:val="28"/>
        </w:rPr>
        <w:t>大于西药组的总有效率</w:t>
      </w:r>
      <w:r>
        <w:rPr>
          <w:rFonts w:ascii="仿宋_GB2312" w:hAnsi="宋体" w:hint="eastAsia"/>
          <w:szCs w:val="28"/>
        </w:rPr>
        <w:t>(86.7</w:t>
      </w:r>
      <w:r>
        <w:rPr>
          <w:rFonts w:ascii="仿宋_GB2312" w:hAnsi="宋体" w:hint="eastAsia"/>
          <w:szCs w:val="28"/>
        </w:rPr>
        <w:t>％</w:t>
      </w:r>
      <w:r>
        <w:rPr>
          <w:rFonts w:ascii="仿宋_GB2312" w:hAnsi="宋体" w:hint="eastAsia"/>
          <w:szCs w:val="28"/>
        </w:rPr>
        <w:t>)</w:t>
      </w:r>
      <w:r>
        <w:rPr>
          <w:rFonts w:ascii="仿宋_GB2312" w:hAnsi="宋体" w:hint="eastAsia"/>
          <w:szCs w:val="28"/>
        </w:rPr>
        <w:t>，中药组的愈显</w:t>
      </w:r>
      <w:r>
        <w:rPr>
          <w:rFonts w:ascii="仿宋_GB2312" w:hAnsi="宋体" w:hint="eastAsia"/>
          <w:szCs w:val="28"/>
        </w:rPr>
        <w:t>(66.7</w:t>
      </w:r>
      <w:r>
        <w:rPr>
          <w:rFonts w:ascii="仿宋_GB2312" w:hAnsi="宋体" w:hint="eastAsia"/>
          <w:szCs w:val="28"/>
        </w:rPr>
        <w:t>％</w:t>
      </w:r>
      <w:r>
        <w:rPr>
          <w:rFonts w:ascii="仿宋_GB2312" w:hAnsi="宋体" w:hint="eastAsia"/>
          <w:szCs w:val="28"/>
        </w:rPr>
        <w:t>)</w:t>
      </w:r>
      <w:r>
        <w:rPr>
          <w:rFonts w:ascii="仿宋_GB2312" w:hAnsi="宋体" w:hint="eastAsia"/>
          <w:szCs w:val="28"/>
        </w:rPr>
        <w:t>大于西药组的</w:t>
      </w:r>
      <w:proofErr w:type="gramStart"/>
      <w:r>
        <w:rPr>
          <w:rFonts w:ascii="仿宋_GB2312" w:hAnsi="宋体" w:hint="eastAsia"/>
          <w:szCs w:val="28"/>
        </w:rPr>
        <w:t>愈显率</w:t>
      </w:r>
      <w:proofErr w:type="gramEnd"/>
      <w:r>
        <w:rPr>
          <w:rFonts w:ascii="仿宋_GB2312" w:hAnsi="宋体" w:hint="eastAsia"/>
          <w:szCs w:val="28"/>
        </w:rPr>
        <w:t>(40</w:t>
      </w:r>
      <w:r>
        <w:rPr>
          <w:rFonts w:ascii="仿宋_GB2312" w:hAnsi="宋体" w:hint="eastAsia"/>
          <w:szCs w:val="28"/>
        </w:rPr>
        <w:t>％</w:t>
      </w:r>
      <w:r>
        <w:rPr>
          <w:rFonts w:ascii="仿宋_GB2312" w:hAnsi="宋体" w:hint="eastAsia"/>
          <w:szCs w:val="28"/>
        </w:rPr>
        <w:t>)</w:t>
      </w:r>
      <w:r>
        <w:rPr>
          <w:rFonts w:ascii="仿宋_GB2312" w:hAnsi="宋体" w:hint="eastAsia"/>
          <w:szCs w:val="28"/>
        </w:rPr>
        <w:t>；中药</w:t>
      </w:r>
      <w:proofErr w:type="gramStart"/>
      <w:r>
        <w:rPr>
          <w:rFonts w:ascii="仿宋_GB2312" w:hAnsi="宋体" w:hint="eastAsia"/>
          <w:szCs w:val="28"/>
        </w:rPr>
        <w:t>组治疗</w:t>
      </w:r>
      <w:proofErr w:type="gramEnd"/>
      <w:r>
        <w:rPr>
          <w:rFonts w:ascii="仿宋_GB2312" w:hAnsi="宋体" w:hint="eastAsia"/>
          <w:szCs w:val="28"/>
        </w:rPr>
        <w:t>前后的</w:t>
      </w:r>
      <w:r>
        <w:rPr>
          <w:rFonts w:ascii="仿宋_GB2312" w:hAnsi="宋体" w:hint="eastAsia"/>
          <w:szCs w:val="28"/>
        </w:rPr>
        <w:t>HAMA</w:t>
      </w:r>
      <w:r>
        <w:rPr>
          <w:rFonts w:ascii="仿宋_GB2312" w:hAnsi="宋体" w:hint="eastAsia"/>
          <w:szCs w:val="28"/>
        </w:rPr>
        <w:t>－</w:t>
      </w:r>
      <w:r>
        <w:rPr>
          <w:rFonts w:ascii="仿宋_GB2312" w:hAnsi="宋体" w:hint="eastAsia"/>
          <w:szCs w:val="28"/>
        </w:rPr>
        <w:t>14</w:t>
      </w:r>
      <w:r>
        <w:rPr>
          <w:rFonts w:ascii="仿宋_GB2312" w:hAnsi="宋体" w:hint="eastAsia"/>
          <w:szCs w:val="28"/>
        </w:rPr>
        <w:t>、</w:t>
      </w:r>
      <w:r>
        <w:rPr>
          <w:rFonts w:ascii="仿宋_GB2312" w:hAnsi="宋体" w:hint="eastAsia"/>
          <w:szCs w:val="28"/>
        </w:rPr>
        <w:t>HAMD</w:t>
      </w:r>
      <w:r>
        <w:rPr>
          <w:rFonts w:ascii="仿宋_GB2312" w:hAnsi="宋体" w:hint="eastAsia"/>
          <w:szCs w:val="28"/>
        </w:rPr>
        <w:t>－</w:t>
      </w:r>
      <w:r>
        <w:rPr>
          <w:rFonts w:ascii="仿宋_GB2312" w:hAnsi="宋体" w:hint="eastAsia"/>
          <w:szCs w:val="28"/>
        </w:rPr>
        <w:t>17</w:t>
      </w:r>
      <w:r>
        <w:rPr>
          <w:rFonts w:ascii="仿宋_GB2312" w:hAnsi="宋体" w:hint="eastAsia"/>
          <w:szCs w:val="28"/>
        </w:rPr>
        <w:t>的减分差大于西药</w:t>
      </w:r>
      <w:r>
        <w:rPr>
          <w:rFonts w:ascii="仿宋_GB2312" w:hAnsi="宋体" w:hint="eastAsia"/>
          <w:szCs w:val="28"/>
        </w:rPr>
        <w:t>组，中药</w:t>
      </w:r>
      <w:proofErr w:type="gramStart"/>
      <w:r>
        <w:rPr>
          <w:rFonts w:ascii="仿宋_GB2312" w:hAnsi="宋体" w:hint="eastAsia"/>
          <w:szCs w:val="28"/>
        </w:rPr>
        <w:t>组治疗</w:t>
      </w:r>
      <w:proofErr w:type="gramEnd"/>
      <w:r>
        <w:rPr>
          <w:rFonts w:ascii="仿宋_GB2312" w:hAnsi="宋体" w:hint="eastAsia"/>
          <w:szCs w:val="28"/>
        </w:rPr>
        <w:t>前后的</w:t>
      </w:r>
      <w:r>
        <w:rPr>
          <w:rFonts w:ascii="仿宋_GB2312" w:hAnsi="宋体" w:hint="eastAsia"/>
          <w:szCs w:val="28"/>
        </w:rPr>
        <w:t>SF</w:t>
      </w:r>
      <w:r>
        <w:rPr>
          <w:rFonts w:ascii="仿宋_GB2312" w:hAnsi="宋体" w:hint="eastAsia"/>
          <w:szCs w:val="28"/>
        </w:rPr>
        <w:t>－</w:t>
      </w:r>
      <w:r>
        <w:rPr>
          <w:rFonts w:ascii="仿宋_GB2312" w:hAnsi="宋体" w:hint="eastAsia"/>
          <w:szCs w:val="28"/>
        </w:rPr>
        <w:t>36</w:t>
      </w:r>
      <w:r>
        <w:rPr>
          <w:rFonts w:ascii="仿宋_GB2312" w:hAnsi="宋体" w:hint="eastAsia"/>
          <w:szCs w:val="28"/>
        </w:rPr>
        <w:t>增分差高于西药组；治疗</w:t>
      </w:r>
      <w:r>
        <w:rPr>
          <w:rFonts w:ascii="仿宋_GB2312" w:hAnsi="宋体" w:hint="eastAsia"/>
          <w:szCs w:val="28"/>
        </w:rPr>
        <w:t>8</w:t>
      </w:r>
      <w:r>
        <w:rPr>
          <w:rFonts w:ascii="仿宋_GB2312" w:hAnsi="宋体" w:hint="eastAsia"/>
          <w:szCs w:val="28"/>
        </w:rPr>
        <w:t>周后，中药组的血清</w:t>
      </w:r>
      <w:r>
        <w:rPr>
          <w:rFonts w:ascii="仿宋_GB2312" w:hAnsi="宋体" w:hint="eastAsia"/>
          <w:szCs w:val="28"/>
        </w:rPr>
        <w:t>MTL</w:t>
      </w:r>
      <w:r>
        <w:rPr>
          <w:rFonts w:ascii="仿宋_GB2312" w:hAnsi="宋体" w:hint="eastAsia"/>
          <w:szCs w:val="28"/>
        </w:rPr>
        <w:t>、</w:t>
      </w:r>
      <w:r>
        <w:rPr>
          <w:rFonts w:ascii="仿宋_GB2312" w:hAnsi="宋体" w:hint="eastAsia"/>
          <w:szCs w:val="28"/>
        </w:rPr>
        <w:t>5</w:t>
      </w:r>
      <w:r>
        <w:rPr>
          <w:rFonts w:ascii="仿宋_GB2312" w:hAnsi="宋体" w:hint="eastAsia"/>
          <w:szCs w:val="28"/>
        </w:rPr>
        <w:t>－</w:t>
      </w:r>
      <w:r>
        <w:rPr>
          <w:rFonts w:ascii="仿宋_GB2312" w:hAnsi="宋体" w:hint="eastAsia"/>
          <w:szCs w:val="28"/>
        </w:rPr>
        <w:t>HT</w:t>
      </w:r>
      <w:r>
        <w:rPr>
          <w:rFonts w:ascii="仿宋_GB2312" w:hAnsi="宋体" w:hint="eastAsia"/>
          <w:szCs w:val="28"/>
        </w:rPr>
        <w:t>及</w:t>
      </w:r>
      <w:r>
        <w:rPr>
          <w:rFonts w:ascii="仿宋_GB2312" w:hAnsi="宋体" w:hint="eastAsia"/>
          <w:szCs w:val="28"/>
        </w:rPr>
        <w:t>DA</w:t>
      </w:r>
      <w:r>
        <w:rPr>
          <w:rFonts w:ascii="仿宋_GB2312" w:hAnsi="宋体" w:hint="eastAsia"/>
          <w:szCs w:val="28"/>
        </w:rPr>
        <w:t>水平明显高于西药组，充分证明了“火热”诊疗在治疗难治性胃食管反流病中的重要作用。目前“火热”诊疗法还需进一步规范和推广，因此，制定团体标准《从“火热”诊疗难治性胃食管反流病技术规范》很有必要。</w:t>
      </w:r>
    </w:p>
    <w:p w:rsidR="00911A2A" w:rsidRDefault="00AF0BA1">
      <w:pPr>
        <w:autoSpaceDE w:val="0"/>
        <w:autoSpaceDN w:val="0"/>
        <w:adjustRightInd w:val="0"/>
        <w:spacing w:line="560" w:lineRule="exact"/>
        <w:ind w:firstLine="640"/>
        <w:rPr>
          <w:rFonts w:ascii="仿宋_GB2312" w:hAnsi="宋体"/>
          <w:szCs w:val="28"/>
        </w:rPr>
      </w:pPr>
      <w:r>
        <w:rPr>
          <w:rFonts w:ascii="仿宋_GB2312" w:hAnsi="宋体" w:hint="eastAsia"/>
          <w:szCs w:val="28"/>
        </w:rPr>
        <w:t>因此，通过制定团体标准《从“火热”诊疗难治性胃食管反流病技术规范》，以标准为抓手，</w:t>
      </w:r>
      <w:r>
        <w:t>为区域内各级中医、中西医医疗机构对</w:t>
      </w:r>
      <w:r>
        <w:rPr>
          <w:rFonts w:ascii="仿宋_GB2312" w:hAnsi="宋体" w:hint="eastAsia"/>
          <w:szCs w:val="28"/>
        </w:rPr>
        <w:t>从“火热”诊疗难治性胃食管反流病技术</w:t>
      </w:r>
      <w:r>
        <w:t>提供指引和标准依据，</w:t>
      </w:r>
      <w:r>
        <w:rPr>
          <w:rFonts w:hint="eastAsia"/>
        </w:rPr>
        <w:t>对</w:t>
      </w:r>
      <w:r>
        <w:t>保持中医药特色优势、保障服务质量安全，更好地传承和</w:t>
      </w:r>
      <w:r>
        <w:t>发展广西地方特色治疗方法，推动全区中医诊疗技术操作规范的同质化建设</w:t>
      </w:r>
      <w:r>
        <w:rPr>
          <w:rFonts w:hint="eastAsia"/>
        </w:rPr>
        <w:t>具有重要意义</w:t>
      </w:r>
      <w:r>
        <w:rPr>
          <w:rFonts w:ascii="仿宋_GB2312" w:hAnsi="宋体" w:hint="eastAsia"/>
          <w:szCs w:val="28"/>
        </w:rPr>
        <w:t>。</w:t>
      </w:r>
    </w:p>
    <w:p w:rsidR="00911A2A" w:rsidRDefault="00AF0BA1">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三、主要起草过程</w:t>
      </w:r>
    </w:p>
    <w:p w:rsidR="00911A2A" w:rsidRDefault="00AF0BA1">
      <w:pPr>
        <w:spacing w:line="560" w:lineRule="exact"/>
        <w:ind w:firstLine="643"/>
        <w:rPr>
          <w:rFonts w:ascii="楷体" w:eastAsia="楷体" w:hAnsi="楷体"/>
          <w:szCs w:val="28"/>
        </w:rPr>
      </w:pPr>
      <w:r>
        <w:rPr>
          <w:rFonts w:ascii="楷体" w:eastAsia="楷体" w:hAnsi="楷体" w:cs="仿宋_GB2312" w:hint="eastAsia"/>
          <w:b/>
          <w:szCs w:val="28"/>
        </w:rPr>
        <w:t>（一）成立标准编制工作组</w:t>
      </w:r>
    </w:p>
    <w:p w:rsidR="00911A2A" w:rsidRDefault="00AF0BA1">
      <w:pPr>
        <w:ind w:firstLine="640"/>
        <w:rPr>
          <w:rFonts w:ascii="仿宋_GB2312" w:hAnsi="宋体"/>
          <w:szCs w:val="28"/>
        </w:rPr>
      </w:pPr>
      <w:r>
        <w:rPr>
          <w:rFonts w:ascii="仿宋_GB2312" w:hAnsi="宋体" w:hint="eastAsia"/>
          <w:szCs w:val="28"/>
        </w:rPr>
        <w:t>团体标准《从“火热”诊疗难治性胃食管反流病技术规范》项目任务下达后，广西中医药大学第一附属医院成立了标准编制工作组，起草单位制定了起草编写方案与进度安排，明确任务职</w:t>
      </w:r>
      <w:r>
        <w:rPr>
          <w:rFonts w:ascii="仿宋_GB2312" w:hAnsi="宋体" w:hint="eastAsia"/>
          <w:szCs w:val="28"/>
        </w:rPr>
        <w:lastRenderedPageBreak/>
        <w:t>责，确定工作技术路线，开展标准研制工作。具体标准编制工作由广西中医药大学第一附属医院、河池市宜州区中医医院、灵山县中医医院、陕西中医药大学附属医院、贵州中医药大学第一附属医院等单位负责人组成的标准编制工作组完成。</w:t>
      </w:r>
    </w:p>
    <w:p w:rsidR="00911A2A" w:rsidRDefault="00AF0BA1">
      <w:pPr>
        <w:ind w:firstLine="640"/>
        <w:rPr>
          <w:rFonts w:ascii="仿宋_GB2312" w:hAnsi="宋体"/>
          <w:szCs w:val="28"/>
        </w:rPr>
      </w:pPr>
      <w:r>
        <w:rPr>
          <w:rFonts w:ascii="仿宋_GB2312" w:hAnsi="宋体" w:hint="eastAsia"/>
          <w:szCs w:val="28"/>
        </w:rPr>
        <w:t>编制工作</w:t>
      </w:r>
      <w:r>
        <w:rPr>
          <w:rFonts w:ascii="仿宋_GB2312" w:hAnsi="宋体" w:hint="eastAsia"/>
          <w:szCs w:val="28"/>
        </w:rPr>
        <w:t>组下设三个组，分别是资料收集组、草案编写组、标准实施组。</w:t>
      </w:r>
    </w:p>
    <w:p w:rsidR="00911A2A" w:rsidRDefault="00AF0BA1">
      <w:pPr>
        <w:ind w:firstLine="640"/>
        <w:rPr>
          <w:rFonts w:ascii="仿宋_GB2312" w:hAnsi="宋体"/>
          <w:szCs w:val="28"/>
        </w:rPr>
      </w:pPr>
      <w:r>
        <w:rPr>
          <w:rFonts w:ascii="仿宋_GB2312" w:hAnsi="宋体" w:hint="eastAsia"/>
          <w:szCs w:val="28"/>
        </w:rPr>
        <w:t>资料收集组负责国内外有关从“火热”诊疗难治性胃食管反流病技术的文献资料的查询、收集和整理工作，查阅前人对从“火热”诊疗难治性胃食管反流病技术的研究情况。</w:t>
      </w:r>
    </w:p>
    <w:p w:rsidR="00911A2A" w:rsidRDefault="00AF0BA1">
      <w:pPr>
        <w:ind w:firstLine="640"/>
        <w:rPr>
          <w:rFonts w:ascii="仿宋_GB2312" w:hAnsi="宋体"/>
          <w:szCs w:val="28"/>
        </w:rPr>
      </w:pPr>
      <w:r>
        <w:rPr>
          <w:rFonts w:ascii="仿宋_GB2312" w:hAnsi="宋体" w:hint="eastAsia"/>
          <w:szCs w:val="28"/>
        </w:rPr>
        <w:t>草案编写组负责起草标准草案、征求意见稿和标准编制说明、送审稿及编制说明的编写工作，包括后期召开征求意见会、网上征求意见，以及标准的不断修改和完善。</w:t>
      </w:r>
    </w:p>
    <w:p w:rsidR="00911A2A" w:rsidRDefault="00AF0BA1">
      <w:pPr>
        <w:ind w:firstLine="640"/>
        <w:rPr>
          <w:rFonts w:ascii="仿宋_GB2312" w:hAnsi="宋体"/>
          <w:szCs w:val="28"/>
        </w:rPr>
      </w:pPr>
      <w:r>
        <w:rPr>
          <w:rFonts w:ascii="仿宋_GB2312" w:hAnsi="宋体" w:hint="eastAsia"/>
          <w:szCs w:val="28"/>
        </w:rPr>
        <w:t>标准</w:t>
      </w:r>
      <w:proofErr w:type="gramStart"/>
      <w:r>
        <w:rPr>
          <w:rFonts w:ascii="仿宋_GB2312" w:hAnsi="宋体" w:hint="eastAsia"/>
          <w:szCs w:val="28"/>
        </w:rPr>
        <w:t>实施组</w:t>
      </w:r>
      <w:proofErr w:type="gramEnd"/>
      <w:r>
        <w:rPr>
          <w:rFonts w:ascii="仿宋_GB2312" w:hAnsi="宋体" w:hint="eastAsia"/>
          <w:szCs w:val="28"/>
        </w:rPr>
        <w:t>负责团体标准《从“火热”诊疗难治性胃食管反流病技术规范》发布后，组织相关医疗单位开展标准宣贯培训会，对标准进行详细解读，</w:t>
      </w:r>
      <w:proofErr w:type="gramStart"/>
      <w:r>
        <w:rPr>
          <w:rFonts w:ascii="仿宋_GB2312" w:hAnsi="宋体" w:hint="eastAsia"/>
          <w:szCs w:val="28"/>
        </w:rPr>
        <w:t>让相关</w:t>
      </w:r>
      <w:proofErr w:type="gramEnd"/>
      <w:r>
        <w:rPr>
          <w:rFonts w:ascii="仿宋_GB2312" w:hAnsi="宋体" w:hint="eastAsia"/>
          <w:szCs w:val="28"/>
        </w:rPr>
        <w:t>人员了解标准，并</w:t>
      </w:r>
      <w:r>
        <w:rPr>
          <w:rFonts w:ascii="仿宋_GB2312" w:hAnsi="宋体" w:hint="eastAsia"/>
          <w:szCs w:val="28"/>
        </w:rPr>
        <w:t>根据标准对从“火热”诊疗难治性胃食管反流病技术进行规范化操作，并对标准实施情况进行总结分析，不断对团体标准提出修正意见。</w:t>
      </w:r>
    </w:p>
    <w:p w:rsidR="00911A2A" w:rsidRDefault="00AF0BA1">
      <w:pPr>
        <w:spacing w:line="560" w:lineRule="exact"/>
        <w:ind w:firstLine="643"/>
        <w:rPr>
          <w:rFonts w:ascii="楷体" w:eastAsia="楷体" w:hAnsi="楷体" w:cs="仿宋_GB2312"/>
          <w:b/>
          <w:szCs w:val="28"/>
        </w:rPr>
      </w:pPr>
      <w:r>
        <w:rPr>
          <w:rFonts w:ascii="楷体" w:eastAsia="楷体" w:hAnsi="楷体" w:cs="仿宋_GB2312" w:hint="eastAsia"/>
          <w:b/>
          <w:szCs w:val="28"/>
        </w:rPr>
        <w:t>（二）收集整理文献资料</w:t>
      </w:r>
    </w:p>
    <w:p w:rsidR="00911A2A" w:rsidRDefault="00AF0BA1">
      <w:pPr>
        <w:ind w:firstLine="640"/>
        <w:rPr>
          <w:rFonts w:ascii="仿宋_GB2312" w:hAnsi="宋体"/>
          <w:szCs w:val="28"/>
          <w:lang w:val="fr-FR"/>
        </w:rPr>
      </w:pPr>
      <w:r>
        <w:rPr>
          <w:rFonts w:ascii="仿宋_GB2312" w:hAnsi="宋体" w:hint="eastAsia"/>
          <w:szCs w:val="28"/>
        </w:rPr>
        <w:t>标准编制工作组收集了国内有关胃食管反流病相关文献资料。主要有</w:t>
      </w:r>
      <w:r>
        <w:rPr>
          <w:rFonts w:ascii="仿宋_GB2312" w:hAnsi="宋体" w:hint="eastAsia"/>
          <w:szCs w:val="28"/>
          <w:lang w:val="fr-FR"/>
        </w:rPr>
        <w:t>：</w:t>
      </w:r>
    </w:p>
    <w:p w:rsidR="00911A2A" w:rsidRDefault="00AF0BA1">
      <w:pPr>
        <w:spacing w:line="560" w:lineRule="exact"/>
        <w:ind w:firstLine="643"/>
        <w:rPr>
          <w:rFonts w:ascii="仿宋_GB2312" w:hAnsi="宋体"/>
          <w:b/>
          <w:szCs w:val="28"/>
        </w:rPr>
      </w:pPr>
      <w:r>
        <w:rPr>
          <w:rFonts w:ascii="仿宋_GB2312" w:hAnsi="宋体" w:hint="eastAsia"/>
          <w:b/>
          <w:szCs w:val="28"/>
        </w:rPr>
        <w:t>1.</w:t>
      </w:r>
      <w:r>
        <w:rPr>
          <w:rFonts w:ascii="仿宋_GB2312" w:hAnsi="宋体" w:hint="eastAsia"/>
          <w:b/>
          <w:szCs w:val="28"/>
        </w:rPr>
        <w:t>标准：</w:t>
      </w:r>
    </w:p>
    <w:p w:rsidR="00911A2A" w:rsidRDefault="00AF0BA1">
      <w:pPr>
        <w:spacing w:line="560" w:lineRule="exact"/>
        <w:ind w:firstLine="640"/>
      </w:pPr>
      <w:r>
        <w:t>DB22/T 3235</w:t>
      </w:r>
      <w:r>
        <w:rPr>
          <w:rFonts w:hint="eastAsia"/>
        </w:rPr>
        <w:t>—</w:t>
      </w:r>
      <w:r>
        <w:t>2021</w:t>
      </w:r>
      <w:r>
        <w:t>《胃食管反流病诊断规范》</w:t>
      </w:r>
    </w:p>
    <w:p w:rsidR="00911A2A" w:rsidRDefault="00AF0BA1">
      <w:pPr>
        <w:spacing w:line="560" w:lineRule="exact"/>
        <w:ind w:firstLine="640"/>
      </w:pPr>
      <w:r>
        <w:rPr>
          <w:rFonts w:hint="eastAsia"/>
        </w:rPr>
        <w:lastRenderedPageBreak/>
        <w:t>T/GXAS 1117</w:t>
      </w:r>
      <w:r>
        <w:rPr>
          <w:rFonts w:hint="eastAsia"/>
        </w:rPr>
        <w:t>—</w:t>
      </w:r>
      <w:r>
        <w:rPr>
          <w:rFonts w:hint="eastAsia"/>
        </w:rPr>
        <w:t xml:space="preserve">2025 </w:t>
      </w:r>
      <w:r>
        <w:rPr>
          <w:rFonts w:hint="eastAsia"/>
        </w:rPr>
        <w:t>《难治性胃食管反流病六经辨证仲景经方联合中医外治法诊疗规范》</w:t>
      </w:r>
    </w:p>
    <w:p w:rsidR="00911A2A" w:rsidRDefault="00AF0BA1">
      <w:pPr>
        <w:spacing w:line="560" w:lineRule="exact"/>
        <w:ind w:firstLine="640"/>
      </w:pPr>
      <w:r>
        <w:rPr>
          <w:rFonts w:hint="eastAsia"/>
        </w:rPr>
        <w:t>T/GXAS 1118</w:t>
      </w:r>
      <w:r>
        <w:rPr>
          <w:rFonts w:hint="eastAsia"/>
        </w:rPr>
        <w:t>—</w:t>
      </w:r>
      <w:r>
        <w:rPr>
          <w:rFonts w:hint="eastAsia"/>
        </w:rPr>
        <w:t xml:space="preserve">2025 </w:t>
      </w:r>
      <w:r>
        <w:rPr>
          <w:rFonts w:hint="eastAsia"/>
        </w:rPr>
        <w:t>《胃食管反流病伴抑郁中医诊疗规范》</w:t>
      </w:r>
    </w:p>
    <w:p w:rsidR="00911A2A" w:rsidRDefault="00AF0BA1">
      <w:pPr>
        <w:spacing w:line="560" w:lineRule="exact"/>
        <w:ind w:firstLine="640"/>
      </w:pPr>
      <w:r>
        <w:rPr>
          <w:rFonts w:hint="eastAsia"/>
        </w:rPr>
        <w:t>T/GXAS 1119</w:t>
      </w:r>
      <w:r>
        <w:rPr>
          <w:rFonts w:hint="eastAsia"/>
        </w:rPr>
        <w:t>—</w:t>
      </w:r>
      <w:r>
        <w:rPr>
          <w:rFonts w:hint="eastAsia"/>
        </w:rPr>
        <w:t xml:space="preserve">2025 </w:t>
      </w:r>
      <w:r>
        <w:rPr>
          <w:rFonts w:hint="eastAsia"/>
        </w:rPr>
        <w:t>《胃食管反流病伴睡眠障碍中医诊疗</w:t>
      </w:r>
      <w:r>
        <w:rPr>
          <w:rFonts w:hint="eastAsia"/>
        </w:rPr>
        <w:t>规范》</w:t>
      </w:r>
    </w:p>
    <w:p w:rsidR="00911A2A" w:rsidRDefault="00AF0BA1">
      <w:pPr>
        <w:spacing w:line="560" w:lineRule="exact"/>
        <w:ind w:firstLine="640"/>
      </w:pPr>
      <w:r>
        <w:rPr>
          <w:rFonts w:ascii="宋体" w:hAnsi="宋体"/>
        </w:rPr>
        <w:t>广西</w:t>
      </w:r>
      <w:r w:rsidR="00130204">
        <w:rPr>
          <w:rFonts w:ascii="宋体" w:hAnsi="宋体"/>
        </w:rPr>
        <w:t>团体标准</w:t>
      </w:r>
      <w:r>
        <w:rPr>
          <w:rFonts w:ascii="宋体" w:hAnsi="宋体"/>
        </w:rPr>
        <w:t>立项计划：</w:t>
      </w:r>
      <w:r>
        <w:rPr>
          <w:rFonts w:ascii="宋体" w:hAnsi="宋体"/>
        </w:rPr>
        <w:t xml:space="preserve">2022-1371 </w:t>
      </w:r>
      <w:r>
        <w:rPr>
          <w:rFonts w:ascii="宋体" w:hAnsi="宋体"/>
        </w:rPr>
        <w:t>胃食管反流病背</w:t>
      </w:r>
      <w:proofErr w:type="gramStart"/>
      <w:r>
        <w:rPr>
          <w:rFonts w:ascii="宋体" w:hAnsi="宋体"/>
        </w:rPr>
        <w:t>俞</w:t>
      </w:r>
      <w:proofErr w:type="gramEnd"/>
      <w:r>
        <w:rPr>
          <w:rFonts w:ascii="宋体" w:hAnsi="宋体"/>
        </w:rPr>
        <w:t>指针疗法操作技术规范</w:t>
      </w:r>
    </w:p>
    <w:p w:rsidR="00911A2A" w:rsidRDefault="00AF0BA1">
      <w:pPr>
        <w:spacing w:line="560" w:lineRule="exact"/>
        <w:ind w:firstLine="643"/>
        <w:rPr>
          <w:rFonts w:ascii="仿宋_GB2312" w:hAnsi="宋体"/>
          <w:b/>
          <w:szCs w:val="28"/>
        </w:rPr>
      </w:pPr>
      <w:r>
        <w:rPr>
          <w:rFonts w:hint="eastAsia"/>
          <w:b/>
        </w:rPr>
        <w:t>2.</w:t>
      </w:r>
      <w:r>
        <w:rPr>
          <w:rFonts w:hint="eastAsia"/>
          <w:b/>
        </w:rPr>
        <w:t>文献：</w:t>
      </w:r>
    </w:p>
    <w:p w:rsidR="00911A2A" w:rsidRDefault="00AF0BA1">
      <w:pPr>
        <w:spacing w:line="560" w:lineRule="exact"/>
        <w:ind w:firstLine="640"/>
        <w:rPr>
          <w:rFonts w:ascii="仿宋_GB2312" w:hAnsi="宋体"/>
          <w:szCs w:val="28"/>
        </w:rPr>
      </w:pPr>
      <w:r>
        <w:rPr>
          <w:rFonts w:ascii="仿宋_GB2312" w:hAnsi="宋体" w:hint="eastAsia"/>
          <w:szCs w:val="28"/>
        </w:rPr>
        <w:t>[1]</w:t>
      </w:r>
      <w:r>
        <w:rPr>
          <w:rFonts w:ascii="仿宋_GB2312" w:hAnsi="宋体" w:hint="eastAsia"/>
          <w:szCs w:val="28"/>
        </w:rPr>
        <w:t>谢胜，李建锋，刘园园等</w:t>
      </w:r>
      <w:r>
        <w:rPr>
          <w:rFonts w:ascii="仿宋_GB2312" w:hAnsi="宋体" w:hint="eastAsia"/>
          <w:szCs w:val="28"/>
        </w:rPr>
        <w:t>.</w:t>
      </w:r>
      <w:r>
        <w:rPr>
          <w:rFonts w:ascii="仿宋_GB2312" w:hAnsi="宋体" w:hint="eastAsia"/>
          <w:szCs w:val="28"/>
        </w:rPr>
        <w:t>基于“以</w:t>
      </w:r>
      <w:proofErr w:type="gramStart"/>
      <w:r>
        <w:rPr>
          <w:rFonts w:ascii="仿宋_GB2312" w:hAnsi="宋体" w:hint="eastAsia"/>
          <w:szCs w:val="28"/>
        </w:rPr>
        <w:t>枢</w:t>
      </w:r>
      <w:proofErr w:type="gramEnd"/>
      <w:r>
        <w:rPr>
          <w:rFonts w:ascii="仿宋_GB2312" w:hAnsi="宋体" w:hint="eastAsia"/>
          <w:szCs w:val="28"/>
        </w:rPr>
        <w:t>调</w:t>
      </w:r>
      <w:proofErr w:type="gramStart"/>
      <w:r>
        <w:rPr>
          <w:rFonts w:ascii="仿宋_GB2312" w:hAnsi="宋体" w:hint="eastAsia"/>
          <w:szCs w:val="28"/>
        </w:rPr>
        <w:t>枢</w:t>
      </w:r>
      <w:proofErr w:type="gramEnd"/>
      <w:r>
        <w:rPr>
          <w:rFonts w:ascii="仿宋_GB2312" w:hAnsi="宋体" w:hint="eastAsia"/>
          <w:szCs w:val="28"/>
        </w:rPr>
        <w:t>”探讨五行藏</w:t>
      </w:r>
      <w:proofErr w:type="gramStart"/>
      <w:r>
        <w:rPr>
          <w:rFonts w:ascii="仿宋_GB2312" w:hAnsi="宋体" w:hint="eastAsia"/>
          <w:szCs w:val="28"/>
        </w:rPr>
        <w:t>象</w:t>
      </w:r>
      <w:proofErr w:type="gramEnd"/>
      <w:r>
        <w:rPr>
          <w:rFonts w:ascii="仿宋_GB2312" w:hAnsi="宋体" w:hint="eastAsia"/>
          <w:szCs w:val="28"/>
        </w:rPr>
        <w:t>疗法在胃食管反流病中的应用</w:t>
      </w:r>
      <w:r>
        <w:rPr>
          <w:rFonts w:ascii="仿宋_GB2312" w:hAnsi="宋体" w:hint="eastAsia"/>
          <w:szCs w:val="28"/>
        </w:rPr>
        <w:t>[J].</w:t>
      </w:r>
      <w:r>
        <w:rPr>
          <w:rFonts w:ascii="仿宋_GB2312" w:hAnsi="宋体" w:hint="eastAsia"/>
          <w:szCs w:val="28"/>
        </w:rPr>
        <w:t>中华中医药学刊，</w:t>
      </w:r>
      <w:r>
        <w:rPr>
          <w:rFonts w:ascii="仿宋_GB2312" w:hAnsi="宋体" w:hint="eastAsia"/>
          <w:szCs w:val="28"/>
        </w:rPr>
        <w:t>2019</w:t>
      </w:r>
      <w:r>
        <w:rPr>
          <w:rFonts w:ascii="仿宋_GB2312" w:hAnsi="宋体" w:hint="eastAsia"/>
          <w:szCs w:val="28"/>
        </w:rPr>
        <w:t>，</w:t>
      </w:r>
      <w:r>
        <w:rPr>
          <w:rFonts w:ascii="仿宋_GB2312" w:hAnsi="宋体" w:hint="eastAsia"/>
          <w:szCs w:val="28"/>
        </w:rPr>
        <w:t>37(12):2826-2828.</w:t>
      </w:r>
    </w:p>
    <w:p w:rsidR="00911A2A" w:rsidRDefault="00AF0BA1">
      <w:pPr>
        <w:spacing w:line="560" w:lineRule="exact"/>
        <w:ind w:firstLine="640"/>
        <w:rPr>
          <w:rFonts w:ascii="仿宋_GB2312" w:hAnsi="宋体"/>
          <w:szCs w:val="28"/>
        </w:rPr>
      </w:pPr>
      <w:r>
        <w:rPr>
          <w:rFonts w:ascii="仿宋_GB2312" w:hAnsi="宋体" w:hint="eastAsia"/>
          <w:szCs w:val="28"/>
        </w:rPr>
        <w:t>[2]</w:t>
      </w:r>
      <w:r>
        <w:rPr>
          <w:rFonts w:ascii="仿宋_GB2312" w:hAnsi="宋体" w:hint="eastAsia"/>
          <w:szCs w:val="28"/>
        </w:rPr>
        <w:t>戴文杰，刘园园，李建锋等</w:t>
      </w:r>
      <w:r>
        <w:rPr>
          <w:rFonts w:ascii="仿宋_GB2312" w:hAnsi="宋体" w:hint="eastAsia"/>
          <w:szCs w:val="28"/>
        </w:rPr>
        <w:t>.</w:t>
      </w:r>
      <w:r>
        <w:rPr>
          <w:rFonts w:ascii="仿宋_GB2312" w:hAnsi="宋体" w:hint="eastAsia"/>
          <w:szCs w:val="28"/>
        </w:rPr>
        <w:t>基于六经开阖</w:t>
      </w:r>
      <w:proofErr w:type="gramStart"/>
      <w:r>
        <w:rPr>
          <w:rFonts w:ascii="仿宋_GB2312" w:hAnsi="宋体" w:hint="eastAsia"/>
          <w:szCs w:val="28"/>
        </w:rPr>
        <w:t>枢</w:t>
      </w:r>
      <w:proofErr w:type="gramEnd"/>
      <w:r>
        <w:rPr>
          <w:rFonts w:ascii="仿宋_GB2312" w:hAnsi="宋体" w:hint="eastAsia"/>
          <w:szCs w:val="28"/>
        </w:rPr>
        <w:t>“以</w:t>
      </w:r>
      <w:proofErr w:type="gramStart"/>
      <w:r>
        <w:rPr>
          <w:rFonts w:ascii="仿宋_GB2312" w:hAnsi="宋体" w:hint="eastAsia"/>
          <w:szCs w:val="28"/>
        </w:rPr>
        <w:t>枢</w:t>
      </w:r>
      <w:proofErr w:type="gramEnd"/>
      <w:r>
        <w:rPr>
          <w:rFonts w:ascii="仿宋_GB2312" w:hAnsi="宋体" w:hint="eastAsia"/>
          <w:szCs w:val="28"/>
        </w:rPr>
        <w:t>调</w:t>
      </w:r>
      <w:proofErr w:type="gramStart"/>
      <w:r>
        <w:rPr>
          <w:rFonts w:ascii="仿宋_GB2312" w:hAnsi="宋体" w:hint="eastAsia"/>
          <w:szCs w:val="28"/>
        </w:rPr>
        <w:t>枢</w:t>
      </w:r>
      <w:proofErr w:type="gramEnd"/>
      <w:r>
        <w:rPr>
          <w:rFonts w:ascii="仿宋_GB2312" w:hAnsi="宋体" w:hint="eastAsia"/>
          <w:szCs w:val="28"/>
        </w:rPr>
        <w:t>”论治胃食管反流病理论探讨</w:t>
      </w:r>
      <w:r>
        <w:rPr>
          <w:rFonts w:ascii="仿宋_GB2312" w:hAnsi="宋体" w:hint="eastAsia"/>
          <w:szCs w:val="28"/>
        </w:rPr>
        <w:t>[J].</w:t>
      </w:r>
      <w:r>
        <w:rPr>
          <w:rFonts w:ascii="仿宋_GB2312" w:hAnsi="宋体" w:hint="eastAsia"/>
          <w:szCs w:val="28"/>
        </w:rPr>
        <w:t>中国中医药信息杂志，</w:t>
      </w:r>
      <w:r>
        <w:rPr>
          <w:rFonts w:ascii="仿宋_GB2312" w:hAnsi="宋体" w:hint="eastAsia"/>
          <w:szCs w:val="28"/>
        </w:rPr>
        <w:t>2019</w:t>
      </w:r>
      <w:r>
        <w:rPr>
          <w:rFonts w:ascii="仿宋_GB2312" w:hAnsi="宋体" w:hint="eastAsia"/>
          <w:szCs w:val="28"/>
        </w:rPr>
        <w:t>，</w:t>
      </w:r>
      <w:r>
        <w:rPr>
          <w:rFonts w:ascii="仿宋_GB2312" w:hAnsi="宋体" w:hint="eastAsia"/>
          <w:szCs w:val="28"/>
        </w:rPr>
        <w:t>26(09):</w:t>
      </w:r>
      <w:proofErr w:type="gramStart"/>
      <w:r>
        <w:rPr>
          <w:rFonts w:ascii="仿宋_GB2312" w:hAnsi="宋体" w:hint="eastAsia"/>
          <w:szCs w:val="28"/>
        </w:rPr>
        <w:t>8-11.</w:t>
      </w:r>
      <w:proofErr w:type="gramEnd"/>
    </w:p>
    <w:p w:rsidR="00911A2A" w:rsidRDefault="00AF0BA1">
      <w:pPr>
        <w:spacing w:line="560" w:lineRule="exact"/>
        <w:ind w:firstLine="640"/>
        <w:rPr>
          <w:rFonts w:ascii="仿宋_GB2312" w:hAnsi="宋体"/>
          <w:szCs w:val="28"/>
        </w:rPr>
      </w:pPr>
      <w:r>
        <w:rPr>
          <w:rFonts w:ascii="仿宋_GB2312" w:hAnsi="宋体" w:hint="eastAsia"/>
          <w:szCs w:val="28"/>
        </w:rPr>
        <w:t>[3]</w:t>
      </w:r>
      <w:r>
        <w:rPr>
          <w:rFonts w:ascii="仿宋_GB2312" w:hAnsi="宋体" w:hint="eastAsia"/>
          <w:szCs w:val="28"/>
        </w:rPr>
        <w:t>谢洁如，陈广文，覃露等</w:t>
      </w:r>
      <w:r>
        <w:rPr>
          <w:rFonts w:ascii="仿宋_GB2312" w:hAnsi="宋体" w:hint="eastAsia"/>
          <w:szCs w:val="28"/>
        </w:rPr>
        <w:t>.</w:t>
      </w:r>
      <w:r>
        <w:rPr>
          <w:rFonts w:ascii="仿宋_GB2312" w:hAnsi="宋体" w:hint="eastAsia"/>
          <w:szCs w:val="28"/>
        </w:rPr>
        <w:t>中医外治法治疗胃食管反流病的</w:t>
      </w:r>
      <w:r>
        <w:rPr>
          <w:rFonts w:ascii="仿宋_GB2312" w:hAnsi="宋体" w:hint="eastAsia"/>
          <w:szCs w:val="28"/>
        </w:rPr>
        <w:t>Meta</w:t>
      </w:r>
      <w:r>
        <w:rPr>
          <w:rFonts w:ascii="仿宋_GB2312" w:hAnsi="宋体" w:hint="eastAsia"/>
          <w:szCs w:val="28"/>
        </w:rPr>
        <w:t>分析</w:t>
      </w:r>
      <w:r>
        <w:rPr>
          <w:rFonts w:ascii="仿宋_GB2312" w:hAnsi="宋体" w:hint="eastAsia"/>
          <w:szCs w:val="28"/>
        </w:rPr>
        <w:t>[J].</w:t>
      </w:r>
      <w:r>
        <w:rPr>
          <w:rFonts w:ascii="仿宋_GB2312" w:hAnsi="宋体" w:hint="eastAsia"/>
          <w:szCs w:val="28"/>
        </w:rPr>
        <w:t>辽宁中医杂志，</w:t>
      </w:r>
      <w:r>
        <w:rPr>
          <w:rFonts w:ascii="仿宋_GB2312" w:hAnsi="宋体" w:hint="eastAsia"/>
          <w:szCs w:val="28"/>
        </w:rPr>
        <w:t>2018</w:t>
      </w:r>
      <w:r>
        <w:rPr>
          <w:rFonts w:ascii="仿宋_GB2312" w:hAnsi="宋体" w:hint="eastAsia"/>
          <w:szCs w:val="28"/>
        </w:rPr>
        <w:t>，</w:t>
      </w:r>
      <w:r>
        <w:rPr>
          <w:rFonts w:ascii="仿宋_GB2312" w:hAnsi="宋体" w:hint="eastAsia"/>
          <w:szCs w:val="28"/>
        </w:rPr>
        <w:t>45(09):</w:t>
      </w:r>
      <w:proofErr w:type="gramStart"/>
      <w:r>
        <w:rPr>
          <w:rFonts w:ascii="仿宋_GB2312" w:hAnsi="宋体" w:hint="eastAsia"/>
          <w:szCs w:val="28"/>
        </w:rPr>
        <w:t>1793-1796.</w:t>
      </w:r>
      <w:proofErr w:type="gramEnd"/>
    </w:p>
    <w:p w:rsidR="00911A2A" w:rsidRDefault="00AF0BA1">
      <w:pPr>
        <w:spacing w:line="560" w:lineRule="exact"/>
        <w:ind w:firstLine="640"/>
        <w:rPr>
          <w:rFonts w:ascii="仿宋_GB2312" w:hAnsi="宋体"/>
          <w:szCs w:val="28"/>
        </w:rPr>
      </w:pPr>
      <w:r>
        <w:rPr>
          <w:rFonts w:ascii="仿宋_GB2312" w:hAnsi="宋体" w:hint="eastAsia"/>
          <w:szCs w:val="28"/>
        </w:rPr>
        <w:t>[4]</w:t>
      </w:r>
      <w:r>
        <w:rPr>
          <w:rFonts w:ascii="仿宋_GB2312" w:hAnsi="宋体" w:hint="eastAsia"/>
          <w:szCs w:val="28"/>
        </w:rPr>
        <w:t>杨成宁，廖婷，祁树浩等</w:t>
      </w:r>
      <w:r>
        <w:rPr>
          <w:rFonts w:ascii="仿宋_GB2312" w:hAnsi="宋体" w:hint="eastAsia"/>
          <w:szCs w:val="28"/>
        </w:rPr>
        <w:t>.</w:t>
      </w:r>
      <w:r>
        <w:rPr>
          <w:rFonts w:ascii="仿宋_GB2312" w:hAnsi="宋体" w:hint="eastAsia"/>
          <w:szCs w:val="28"/>
        </w:rPr>
        <w:t>胃食管反流病中医外治法研究进展</w:t>
      </w:r>
      <w:r>
        <w:rPr>
          <w:rFonts w:ascii="仿宋_GB2312" w:hAnsi="宋体" w:hint="eastAsia"/>
          <w:szCs w:val="28"/>
        </w:rPr>
        <w:t>[J].</w:t>
      </w:r>
      <w:r>
        <w:rPr>
          <w:rFonts w:ascii="仿宋_GB2312" w:hAnsi="宋体" w:hint="eastAsia"/>
          <w:szCs w:val="28"/>
        </w:rPr>
        <w:t>广西中医药大学学报，</w:t>
      </w:r>
      <w:r>
        <w:rPr>
          <w:rFonts w:ascii="仿宋_GB2312" w:hAnsi="宋体" w:hint="eastAsia"/>
          <w:szCs w:val="28"/>
        </w:rPr>
        <w:t>2014</w:t>
      </w:r>
      <w:r>
        <w:rPr>
          <w:rFonts w:ascii="仿宋_GB2312" w:hAnsi="宋体" w:hint="eastAsia"/>
          <w:szCs w:val="28"/>
        </w:rPr>
        <w:t>，</w:t>
      </w:r>
      <w:r>
        <w:rPr>
          <w:rFonts w:ascii="仿宋_GB2312" w:hAnsi="宋体" w:hint="eastAsia"/>
          <w:szCs w:val="28"/>
        </w:rPr>
        <w:t>17(04):</w:t>
      </w:r>
      <w:proofErr w:type="gramStart"/>
      <w:r>
        <w:rPr>
          <w:rFonts w:ascii="仿宋_GB2312" w:hAnsi="宋体" w:hint="eastAsia"/>
          <w:szCs w:val="28"/>
        </w:rPr>
        <w:t>89-92.</w:t>
      </w:r>
      <w:proofErr w:type="gramEnd"/>
    </w:p>
    <w:p w:rsidR="00911A2A" w:rsidRDefault="00AF0BA1">
      <w:pPr>
        <w:spacing w:line="560" w:lineRule="exact"/>
        <w:ind w:firstLine="640"/>
        <w:rPr>
          <w:rFonts w:ascii="仿宋_GB2312" w:hAnsi="宋体"/>
          <w:szCs w:val="28"/>
        </w:rPr>
      </w:pPr>
      <w:r>
        <w:rPr>
          <w:rFonts w:ascii="仿宋_GB2312" w:hAnsi="宋体" w:hint="eastAsia"/>
          <w:szCs w:val="28"/>
        </w:rPr>
        <w:t>[5]</w:t>
      </w:r>
      <w:r>
        <w:rPr>
          <w:rFonts w:ascii="仿宋_GB2312" w:hAnsi="宋体" w:hint="eastAsia"/>
          <w:szCs w:val="28"/>
        </w:rPr>
        <w:t>宁庆云，谢胜，周晓玲等</w:t>
      </w:r>
      <w:r>
        <w:rPr>
          <w:rFonts w:ascii="仿宋_GB2312" w:hAnsi="宋体" w:hint="eastAsia"/>
          <w:szCs w:val="28"/>
        </w:rPr>
        <w:t>.</w:t>
      </w:r>
      <w:r>
        <w:rPr>
          <w:rFonts w:ascii="仿宋_GB2312" w:hAnsi="宋体" w:hint="eastAsia"/>
          <w:szCs w:val="28"/>
        </w:rPr>
        <w:t>仲景桂枝人参</w:t>
      </w:r>
      <w:proofErr w:type="gramStart"/>
      <w:r>
        <w:rPr>
          <w:rFonts w:ascii="仿宋_GB2312" w:hAnsi="宋体" w:hint="eastAsia"/>
          <w:szCs w:val="28"/>
        </w:rPr>
        <w:t>汤联合背俞</w:t>
      </w:r>
      <w:proofErr w:type="gramEnd"/>
      <w:r>
        <w:rPr>
          <w:rFonts w:ascii="仿宋_GB2312" w:hAnsi="宋体" w:hint="eastAsia"/>
          <w:szCs w:val="28"/>
        </w:rPr>
        <w:t>指针疗法治疗虚寒型胃食管反流病</w:t>
      </w:r>
      <w:r>
        <w:rPr>
          <w:rFonts w:ascii="仿宋_GB2312" w:hAnsi="宋体" w:hint="eastAsia"/>
          <w:szCs w:val="28"/>
        </w:rPr>
        <w:t>30</w:t>
      </w:r>
      <w:r>
        <w:rPr>
          <w:rFonts w:ascii="仿宋_GB2312" w:hAnsi="宋体" w:hint="eastAsia"/>
          <w:szCs w:val="28"/>
        </w:rPr>
        <w:t>例</w:t>
      </w:r>
      <w:r>
        <w:rPr>
          <w:rFonts w:ascii="仿宋_GB2312" w:hAnsi="宋体" w:hint="eastAsia"/>
          <w:szCs w:val="28"/>
        </w:rPr>
        <w:t>[J].</w:t>
      </w:r>
      <w:r>
        <w:rPr>
          <w:rFonts w:ascii="仿宋_GB2312" w:hAnsi="宋体" w:hint="eastAsia"/>
          <w:szCs w:val="28"/>
        </w:rPr>
        <w:t>辽宁中医杂志，</w:t>
      </w:r>
      <w:r>
        <w:rPr>
          <w:rFonts w:ascii="仿宋_GB2312" w:hAnsi="宋体" w:hint="eastAsia"/>
          <w:szCs w:val="28"/>
        </w:rPr>
        <w:t>2013</w:t>
      </w:r>
      <w:r>
        <w:rPr>
          <w:rFonts w:ascii="仿宋_GB2312" w:hAnsi="宋体" w:hint="eastAsia"/>
          <w:szCs w:val="28"/>
        </w:rPr>
        <w:t>，</w:t>
      </w:r>
      <w:r>
        <w:rPr>
          <w:rFonts w:ascii="仿宋_GB2312" w:hAnsi="宋体" w:hint="eastAsia"/>
          <w:szCs w:val="28"/>
        </w:rPr>
        <w:t>40(09):</w:t>
      </w:r>
      <w:proofErr w:type="gramStart"/>
      <w:r>
        <w:rPr>
          <w:rFonts w:ascii="仿宋_GB2312" w:hAnsi="宋体" w:hint="eastAsia"/>
          <w:szCs w:val="28"/>
        </w:rPr>
        <w:t>1861-1863.</w:t>
      </w:r>
      <w:proofErr w:type="gramEnd"/>
    </w:p>
    <w:p w:rsidR="00911A2A" w:rsidRDefault="00AF0BA1">
      <w:pPr>
        <w:spacing w:line="560" w:lineRule="exact"/>
        <w:ind w:firstLine="640"/>
        <w:rPr>
          <w:rFonts w:ascii="仿宋_GB2312" w:hAnsi="宋体"/>
          <w:szCs w:val="28"/>
        </w:rPr>
      </w:pPr>
      <w:r>
        <w:rPr>
          <w:rFonts w:ascii="仿宋_GB2312" w:hAnsi="宋体" w:hint="eastAsia"/>
          <w:szCs w:val="28"/>
        </w:rPr>
        <w:t>[6]</w:t>
      </w:r>
      <w:r>
        <w:rPr>
          <w:rFonts w:ascii="仿宋_GB2312" w:hAnsi="宋体" w:hint="eastAsia"/>
          <w:szCs w:val="28"/>
        </w:rPr>
        <w:t>朱初良，谢胜，周晓玲等</w:t>
      </w:r>
      <w:r>
        <w:rPr>
          <w:rFonts w:ascii="仿宋_GB2312" w:hAnsi="宋体" w:hint="eastAsia"/>
          <w:szCs w:val="28"/>
        </w:rPr>
        <w:t>.</w:t>
      </w:r>
      <w:r>
        <w:rPr>
          <w:rFonts w:ascii="仿宋_GB2312" w:hAnsi="宋体" w:hint="eastAsia"/>
          <w:szCs w:val="28"/>
        </w:rPr>
        <w:t>中药联合背</w:t>
      </w:r>
      <w:proofErr w:type="gramStart"/>
      <w:r>
        <w:rPr>
          <w:rFonts w:ascii="仿宋_GB2312" w:hAnsi="宋体" w:hint="eastAsia"/>
          <w:szCs w:val="28"/>
        </w:rPr>
        <w:t>俞</w:t>
      </w:r>
      <w:proofErr w:type="gramEnd"/>
      <w:r>
        <w:rPr>
          <w:rFonts w:ascii="仿宋_GB2312" w:hAnsi="宋体" w:hint="eastAsia"/>
          <w:szCs w:val="28"/>
        </w:rPr>
        <w:t>指针疗法治疗</w:t>
      </w:r>
      <w:proofErr w:type="gramStart"/>
      <w:r>
        <w:rPr>
          <w:rFonts w:ascii="仿宋_GB2312" w:hAnsi="宋体" w:hint="eastAsia"/>
          <w:szCs w:val="28"/>
        </w:rPr>
        <w:t>胃食管反流病伴抑郁</w:t>
      </w:r>
      <w:proofErr w:type="gramEnd"/>
      <w:r>
        <w:rPr>
          <w:rFonts w:ascii="仿宋_GB2312" w:hAnsi="宋体" w:hint="eastAsia"/>
          <w:szCs w:val="28"/>
        </w:rPr>
        <w:t>患者</w:t>
      </w:r>
      <w:r>
        <w:rPr>
          <w:rFonts w:ascii="仿宋_GB2312" w:hAnsi="宋体" w:hint="eastAsia"/>
          <w:szCs w:val="28"/>
        </w:rPr>
        <w:t>40</w:t>
      </w:r>
      <w:r>
        <w:rPr>
          <w:rFonts w:ascii="仿宋_GB2312" w:hAnsi="宋体" w:hint="eastAsia"/>
          <w:szCs w:val="28"/>
        </w:rPr>
        <w:t>例</w:t>
      </w:r>
      <w:r>
        <w:rPr>
          <w:rFonts w:ascii="仿宋_GB2312" w:hAnsi="宋体" w:hint="eastAsia"/>
          <w:szCs w:val="28"/>
        </w:rPr>
        <w:t>[J].</w:t>
      </w:r>
      <w:r>
        <w:rPr>
          <w:rFonts w:ascii="仿宋_GB2312" w:hAnsi="宋体" w:hint="eastAsia"/>
          <w:szCs w:val="28"/>
        </w:rPr>
        <w:t>湖</w:t>
      </w:r>
      <w:r>
        <w:rPr>
          <w:rFonts w:ascii="仿宋_GB2312" w:hAnsi="宋体" w:hint="eastAsia"/>
          <w:szCs w:val="28"/>
        </w:rPr>
        <w:t>南中医杂志，</w:t>
      </w:r>
      <w:r>
        <w:rPr>
          <w:rFonts w:ascii="仿宋_GB2312" w:hAnsi="宋体" w:hint="eastAsia"/>
          <w:szCs w:val="28"/>
        </w:rPr>
        <w:t>2013</w:t>
      </w:r>
      <w:r>
        <w:rPr>
          <w:rFonts w:ascii="仿宋_GB2312" w:hAnsi="宋体" w:hint="eastAsia"/>
          <w:szCs w:val="28"/>
        </w:rPr>
        <w:t>，</w:t>
      </w:r>
      <w:r>
        <w:rPr>
          <w:rFonts w:ascii="仿宋_GB2312" w:hAnsi="宋体" w:hint="eastAsia"/>
          <w:szCs w:val="28"/>
        </w:rPr>
        <w:t>29(07):</w:t>
      </w:r>
      <w:proofErr w:type="gramStart"/>
      <w:r>
        <w:rPr>
          <w:rFonts w:ascii="仿宋_GB2312" w:hAnsi="宋体" w:hint="eastAsia"/>
          <w:szCs w:val="28"/>
        </w:rPr>
        <w:t>43-44.</w:t>
      </w:r>
      <w:proofErr w:type="gramEnd"/>
    </w:p>
    <w:p w:rsidR="00911A2A" w:rsidRDefault="00AF0BA1">
      <w:pPr>
        <w:spacing w:line="560" w:lineRule="exact"/>
        <w:ind w:firstLine="640"/>
        <w:rPr>
          <w:rFonts w:ascii="仿宋_GB2312" w:hAnsi="宋体"/>
          <w:szCs w:val="28"/>
        </w:rPr>
      </w:pPr>
      <w:r>
        <w:rPr>
          <w:rFonts w:ascii="仿宋_GB2312" w:hAnsi="宋体" w:hint="eastAsia"/>
          <w:szCs w:val="28"/>
        </w:rPr>
        <w:lastRenderedPageBreak/>
        <w:t>[7]</w:t>
      </w:r>
      <w:r>
        <w:rPr>
          <w:rFonts w:ascii="仿宋_GB2312" w:hAnsi="宋体" w:hint="eastAsia"/>
          <w:szCs w:val="28"/>
        </w:rPr>
        <w:t>谢胜，赵正孝，张云波</w:t>
      </w:r>
      <w:r>
        <w:rPr>
          <w:rFonts w:ascii="仿宋_GB2312" w:hAnsi="宋体" w:hint="eastAsia"/>
          <w:szCs w:val="28"/>
        </w:rPr>
        <w:t>.</w:t>
      </w:r>
      <w:r>
        <w:rPr>
          <w:rFonts w:ascii="仿宋_GB2312" w:hAnsi="宋体" w:hint="eastAsia"/>
          <w:szCs w:val="28"/>
        </w:rPr>
        <w:t>胃食管反流病中医外治疗法研究进展</w:t>
      </w:r>
      <w:r>
        <w:rPr>
          <w:rFonts w:ascii="仿宋_GB2312" w:hAnsi="宋体" w:hint="eastAsia"/>
          <w:szCs w:val="28"/>
        </w:rPr>
        <w:t>[J].</w:t>
      </w:r>
      <w:r>
        <w:rPr>
          <w:rFonts w:ascii="仿宋_GB2312" w:hAnsi="宋体" w:hint="eastAsia"/>
          <w:szCs w:val="28"/>
        </w:rPr>
        <w:t>中医外治杂志，</w:t>
      </w:r>
      <w:r>
        <w:rPr>
          <w:rFonts w:ascii="仿宋_GB2312" w:hAnsi="宋体" w:hint="eastAsia"/>
          <w:szCs w:val="28"/>
        </w:rPr>
        <w:t>2009</w:t>
      </w:r>
      <w:r>
        <w:rPr>
          <w:rFonts w:ascii="仿宋_GB2312" w:hAnsi="宋体" w:hint="eastAsia"/>
          <w:szCs w:val="28"/>
        </w:rPr>
        <w:t>，</w:t>
      </w:r>
      <w:r>
        <w:rPr>
          <w:rFonts w:ascii="仿宋_GB2312" w:hAnsi="宋体" w:hint="eastAsia"/>
          <w:szCs w:val="28"/>
        </w:rPr>
        <w:t>18(02):</w:t>
      </w:r>
      <w:proofErr w:type="gramStart"/>
      <w:r>
        <w:rPr>
          <w:rFonts w:ascii="仿宋_GB2312" w:hAnsi="宋体" w:hint="eastAsia"/>
          <w:szCs w:val="28"/>
        </w:rPr>
        <w:t>50-52.</w:t>
      </w:r>
      <w:proofErr w:type="gramEnd"/>
    </w:p>
    <w:p w:rsidR="00911A2A" w:rsidRDefault="00AF0BA1">
      <w:pPr>
        <w:spacing w:line="560" w:lineRule="exact"/>
        <w:ind w:firstLine="640"/>
        <w:rPr>
          <w:rFonts w:ascii="仿宋_GB2312" w:hAnsi="宋体"/>
          <w:szCs w:val="28"/>
        </w:rPr>
      </w:pPr>
      <w:r>
        <w:rPr>
          <w:rFonts w:ascii="仿宋_GB2312" w:hAnsi="宋体"/>
          <w:szCs w:val="28"/>
        </w:rPr>
        <w:t>[</w:t>
      </w:r>
      <w:r>
        <w:rPr>
          <w:rFonts w:ascii="仿宋_GB2312" w:hAnsi="宋体" w:hint="eastAsia"/>
          <w:szCs w:val="28"/>
        </w:rPr>
        <w:t>8</w:t>
      </w:r>
      <w:r>
        <w:rPr>
          <w:rFonts w:ascii="仿宋_GB2312" w:hAnsi="宋体"/>
          <w:szCs w:val="28"/>
        </w:rPr>
        <w:t>]</w:t>
      </w:r>
      <w:r>
        <w:rPr>
          <w:rFonts w:ascii="仿宋_GB2312" w:hAnsi="宋体"/>
          <w:szCs w:val="28"/>
        </w:rPr>
        <w:t>黄美祯</w:t>
      </w:r>
      <w:r>
        <w:rPr>
          <w:rFonts w:ascii="仿宋_GB2312" w:hAnsi="宋体"/>
          <w:szCs w:val="28"/>
        </w:rPr>
        <w:t>,</w:t>
      </w:r>
      <w:r>
        <w:rPr>
          <w:rFonts w:ascii="仿宋_GB2312" w:hAnsi="宋体"/>
          <w:szCs w:val="28"/>
        </w:rPr>
        <w:t>谭金晶</w:t>
      </w:r>
      <w:r>
        <w:rPr>
          <w:rFonts w:ascii="仿宋_GB2312" w:hAnsi="宋体"/>
          <w:szCs w:val="28"/>
        </w:rPr>
        <w:t>,</w:t>
      </w:r>
      <w:r>
        <w:rPr>
          <w:rFonts w:ascii="仿宋_GB2312" w:hAnsi="宋体"/>
          <w:szCs w:val="28"/>
        </w:rPr>
        <w:t>宋庆增</w:t>
      </w:r>
      <w:r>
        <w:rPr>
          <w:rFonts w:ascii="仿宋_GB2312" w:hAnsi="宋体"/>
          <w:szCs w:val="28"/>
        </w:rPr>
        <w:t>,</w:t>
      </w:r>
      <w:r>
        <w:rPr>
          <w:rFonts w:ascii="仿宋_GB2312" w:hAnsi="宋体"/>
          <w:szCs w:val="28"/>
        </w:rPr>
        <w:t>刘礼剑</w:t>
      </w:r>
      <w:r>
        <w:rPr>
          <w:rFonts w:ascii="仿宋_GB2312" w:hAnsi="宋体"/>
          <w:szCs w:val="28"/>
        </w:rPr>
        <w:t>,</w:t>
      </w:r>
      <w:r>
        <w:rPr>
          <w:rFonts w:ascii="仿宋_GB2312" w:hAnsi="宋体"/>
          <w:szCs w:val="28"/>
        </w:rPr>
        <w:t>韦金秀</w:t>
      </w:r>
      <w:r>
        <w:rPr>
          <w:rFonts w:ascii="仿宋_GB2312" w:hAnsi="宋体"/>
          <w:szCs w:val="28"/>
        </w:rPr>
        <w:t>,</w:t>
      </w:r>
      <w:r>
        <w:rPr>
          <w:rFonts w:ascii="仿宋_GB2312" w:hAnsi="宋体"/>
          <w:szCs w:val="28"/>
        </w:rPr>
        <w:t>周晓玲</w:t>
      </w:r>
      <w:r>
        <w:rPr>
          <w:rFonts w:ascii="仿宋_GB2312" w:hAnsi="宋体"/>
          <w:szCs w:val="28"/>
        </w:rPr>
        <w:t>,</w:t>
      </w:r>
      <w:r>
        <w:rPr>
          <w:rFonts w:ascii="仿宋_GB2312" w:hAnsi="宋体"/>
          <w:szCs w:val="28"/>
        </w:rPr>
        <w:t>黎丽群</w:t>
      </w:r>
      <w:r>
        <w:rPr>
          <w:rFonts w:ascii="仿宋_GB2312" w:hAnsi="宋体"/>
          <w:szCs w:val="28"/>
        </w:rPr>
        <w:t>,</w:t>
      </w:r>
      <w:r>
        <w:rPr>
          <w:rFonts w:ascii="仿宋_GB2312" w:hAnsi="宋体"/>
          <w:szCs w:val="28"/>
        </w:rPr>
        <w:t>岑前丽</w:t>
      </w:r>
      <w:r>
        <w:rPr>
          <w:rFonts w:ascii="仿宋_GB2312" w:hAnsi="宋体"/>
          <w:szCs w:val="28"/>
        </w:rPr>
        <w:t>,</w:t>
      </w:r>
      <w:r>
        <w:rPr>
          <w:rFonts w:ascii="仿宋_GB2312" w:hAnsi="宋体"/>
          <w:szCs w:val="28"/>
        </w:rPr>
        <w:t>李建锋</w:t>
      </w:r>
      <w:r>
        <w:rPr>
          <w:rFonts w:ascii="仿宋_GB2312" w:hAnsi="宋体"/>
          <w:szCs w:val="28"/>
        </w:rPr>
        <w:t>,</w:t>
      </w:r>
      <w:r>
        <w:rPr>
          <w:rFonts w:ascii="仿宋_GB2312" w:hAnsi="宋体"/>
          <w:szCs w:val="28"/>
        </w:rPr>
        <w:t>谢胜</w:t>
      </w:r>
      <w:r>
        <w:rPr>
          <w:rFonts w:ascii="仿宋_GB2312" w:hAnsi="宋体"/>
          <w:szCs w:val="28"/>
        </w:rPr>
        <w:t>.</w:t>
      </w:r>
      <w:r>
        <w:rPr>
          <w:rFonts w:ascii="仿宋_GB2312" w:hAnsi="宋体"/>
          <w:szCs w:val="28"/>
        </w:rPr>
        <w:t>背</w:t>
      </w:r>
      <w:proofErr w:type="gramStart"/>
      <w:r>
        <w:rPr>
          <w:rFonts w:ascii="仿宋_GB2312" w:hAnsi="宋体"/>
          <w:szCs w:val="28"/>
        </w:rPr>
        <w:t>俞</w:t>
      </w:r>
      <w:proofErr w:type="gramEnd"/>
      <w:r>
        <w:rPr>
          <w:rFonts w:ascii="仿宋_GB2312" w:hAnsi="宋体"/>
          <w:szCs w:val="28"/>
        </w:rPr>
        <w:t>指针疗法对</w:t>
      </w:r>
      <w:r>
        <w:rPr>
          <w:rFonts w:ascii="仿宋_GB2312" w:hAnsi="宋体"/>
          <w:szCs w:val="28"/>
        </w:rPr>
        <w:t>GERD</w:t>
      </w:r>
      <w:r>
        <w:rPr>
          <w:rFonts w:ascii="仿宋_GB2312" w:hAnsi="宋体"/>
          <w:szCs w:val="28"/>
        </w:rPr>
        <w:t>大鼠胃起搏区</w:t>
      </w:r>
      <w:r>
        <w:rPr>
          <w:rFonts w:ascii="仿宋_GB2312" w:hAnsi="宋体"/>
          <w:szCs w:val="28"/>
        </w:rPr>
        <w:t>MLCK</w:t>
      </w:r>
      <w:r>
        <w:rPr>
          <w:rFonts w:ascii="仿宋_GB2312" w:hAnsi="宋体"/>
          <w:szCs w:val="28"/>
        </w:rPr>
        <w:t>及</w:t>
      </w:r>
      <w:r>
        <w:rPr>
          <w:rFonts w:ascii="仿宋_GB2312" w:hAnsi="宋体"/>
          <w:szCs w:val="28"/>
        </w:rPr>
        <w:t>P_(MLC20)</w:t>
      </w:r>
      <w:r>
        <w:rPr>
          <w:rFonts w:ascii="仿宋_GB2312" w:hAnsi="宋体"/>
          <w:szCs w:val="28"/>
        </w:rPr>
        <w:t>表达水平的影响</w:t>
      </w:r>
      <w:r>
        <w:rPr>
          <w:rFonts w:ascii="仿宋_GB2312" w:hAnsi="宋体"/>
          <w:szCs w:val="28"/>
        </w:rPr>
        <w:t>[J].</w:t>
      </w:r>
      <w:r>
        <w:rPr>
          <w:rFonts w:ascii="仿宋_GB2312" w:hAnsi="宋体"/>
          <w:szCs w:val="28"/>
        </w:rPr>
        <w:t>中国中医基础医学杂志</w:t>
      </w:r>
      <w:r>
        <w:rPr>
          <w:rFonts w:ascii="仿宋_GB2312" w:hAnsi="宋体"/>
          <w:szCs w:val="28"/>
        </w:rPr>
        <w:t>,2021,27(11):</w:t>
      </w:r>
      <w:proofErr w:type="gramStart"/>
      <w:r>
        <w:rPr>
          <w:rFonts w:ascii="仿宋_GB2312" w:hAnsi="宋体"/>
          <w:szCs w:val="28"/>
        </w:rPr>
        <w:t>1769-1773.</w:t>
      </w:r>
      <w:proofErr w:type="gramEnd"/>
    </w:p>
    <w:p w:rsidR="00911A2A" w:rsidRDefault="00AF0BA1">
      <w:pPr>
        <w:spacing w:line="560" w:lineRule="exact"/>
        <w:ind w:firstLine="640"/>
        <w:rPr>
          <w:rFonts w:ascii="仿宋_GB2312" w:hAnsi="宋体"/>
          <w:szCs w:val="28"/>
        </w:rPr>
      </w:pPr>
      <w:r>
        <w:rPr>
          <w:rFonts w:ascii="仿宋_GB2312" w:hAnsi="宋体"/>
          <w:szCs w:val="28"/>
        </w:rPr>
        <w:t>[</w:t>
      </w:r>
      <w:r>
        <w:rPr>
          <w:rFonts w:ascii="仿宋_GB2312" w:hAnsi="宋体" w:hint="eastAsia"/>
          <w:szCs w:val="28"/>
        </w:rPr>
        <w:t>9</w:t>
      </w:r>
      <w:r>
        <w:rPr>
          <w:rFonts w:ascii="仿宋_GB2312" w:hAnsi="宋体"/>
          <w:szCs w:val="28"/>
        </w:rPr>
        <w:t>]</w:t>
      </w:r>
      <w:r>
        <w:rPr>
          <w:rFonts w:ascii="仿宋_GB2312" w:hAnsi="宋体"/>
          <w:szCs w:val="28"/>
        </w:rPr>
        <w:t>刘园园</w:t>
      </w:r>
      <w:r>
        <w:rPr>
          <w:rFonts w:ascii="仿宋_GB2312" w:hAnsi="宋体"/>
          <w:szCs w:val="28"/>
        </w:rPr>
        <w:t>,</w:t>
      </w:r>
      <w:r>
        <w:rPr>
          <w:rFonts w:ascii="仿宋_GB2312" w:hAnsi="宋体"/>
          <w:szCs w:val="28"/>
        </w:rPr>
        <w:t>谢胜</w:t>
      </w:r>
      <w:r>
        <w:rPr>
          <w:rFonts w:ascii="仿宋_GB2312" w:hAnsi="宋体"/>
          <w:szCs w:val="28"/>
        </w:rPr>
        <w:t>,</w:t>
      </w:r>
      <w:r>
        <w:rPr>
          <w:rFonts w:ascii="仿宋_GB2312" w:hAnsi="宋体"/>
          <w:szCs w:val="28"/>
        </w:rPr>
        <w:t>刘倩</w:t>
      </w:r>
      <w:r>
        <w:rPr>
          <w:rFonts w:ascii="仿宋_GB2312" w:hAnsi="宋体"/>
          <w:szCs w:val="28"/>
        </w:rPr>
        <w:t>,</w:t>
      </w:r>
      <w:r>
        <w:rPr>
          <w:rFonts w:ascii="仿宋_GB2312" w:hAnsi="宋体"/>
          <w:szCs w:val="28"/>
        </w:rPr>
        <w:t>张丽敏</w:t>
      </w:r>
      <w:r>
        <w:rPr>
          <w:rFonts w:ascii="仿宋_GB2312" w:hAnsi="宋体"/>
          <w:szCs w:val="28"/>
        </w:rPr>
        <w:t>,</w:t>
      </w:r>
      <w:r>
        <w:rPr>
          <w:rFonts w:ascii="仿宋_GB2312" w:hAnsi="宋体"/>
          <w:szCs w:val="28"/>
        </w:rPr>
        <w:t>彭柳莹</w:t>
      </w:r>
      <w:r>
        <w:rPr>
          <w:rFonts w:ascii="仿宋_GB2312" w:hAnsi="宋体"/>
          <w:szCs w:val="28"/>
        </w:rPr>
        <w:t>,</w:t>
      </w:r>
      <w:r>
        <w:rPr>
          <w:rFonts w:ascii="仿宋_GB2312" w:hAnsi="宋体"/>
          <w:szCs w:val="28"/>
        </w:rPr>
        <w:t>廖婷</w:t>
      </w:r>
      <w:r>
        <w:rPr>
          <w:rFonts w:ascii="仿宋_GB2312" w:hAnsi="宋体"/>
          <w:szCs w:val="28"/>
        </w:rPr>
        <w:t>,</w:t>
      </w:r>
      <w:r>
        <w:rPr>
          <w:rFonts w:ascii="仿宋_GB2312" w:hAnsi="宋体"/>
          <w:szCs w:val="28"/>
        </w:rPr>
        <w:t>廖薇</w:t>
      </w:r>
      <w:r>
        <w:rPr>
          <w:rFonts w:ascii="仿宋_GB2312" w:hAnsi="宋体"/>
          <w:szCs w:val="28"/>
        </w:rPr>
        <w:t>,</w:t>
      </w:r>
      <w:r>
        <w:rPr>
          <w:rFonts w:ascii="仿宋_GB2312" w:hAnsi="宋体"/>
          <w:szCs w:val="28"/>
        </w:rPr>
        <w:t>李</w:t>
      </w:r>
      <w:proofErr w:type="gramStart"/>
      <w:r>
        <w:rPr>
          <w:rFonts w:ascii="仿宋_GB2312" w:hAnsi="宋体"/>
          <w:szCs w:val="28"/>
        </w:rPr>
        <w:t>羚</w:t>
      </w:r>
      <w:proofErr w:type="gramEnd"/>
      <w:r>
        <w:rPr>
          <w:rFonts w:ascii="仿宋_GB2312" w:hAnsi="宋体"/>
          <w:szCs w:val="28"/>
        </w:rPr>
        <w:t>,</w:t>
      </w:r>
      <w:r>
        <w:rPr>
          <w:rFonts w:ascii="仿宋_GB2312" w:hAnsi="宋体"/>
          <w:szCs w:val="28"/>
        </w:rPr>
        <w:t>赵燕坤</w:t>
      </w:r>
      <w:r>
        <w:rPr>
          <w:rFonts w:ascii="仿宋_GB2312" w:hAnsi="宋体"/>
          <w:szCs w:val="28"/>
        </w:rPr>
        <w:t>,</w:t>
      </w:r>
      <w:r>
        <w:rPr>
          <w:rFonts w:ascii="仿宋_GB2312" w:hAnsi="宋体"/>
          <w:szCs w:val="28"/>
        </w:rPr>
        <w:t>廖纬琳</w:t>
      </w:r>
      <w:r>
        <w:rPr>
          <w:rFonts w:ascii="仿宋_GB2312" w:hAnsi="宋体"/>
          <w:szCs w:val="28"/>
        </w:rPr>
        <w:t>,</w:t>
      </w:r>
      <w:r>
        <w:rPr>
          <w:rFonts w:ascii="仿宋_GB2312" w:hAnsi="宋体"/>
          <w:szCs w:val="28"/>
        </w:rPr>
        <w:t>劳祥婷</w:t>
      </w:r>
      <w:r>
        <w:rPr>
          <w:rFonts w:ascii="仿宋_GB2312" w:hAnsi="宋体"/>
          <w:szCs w:val="28"/>
        </w:rPr>
        <w:t>,</w:t>
      </w:r>
      <w:r>
        <w:rPr>
          <w:rFonts w:ascii="仿宋_GB2312" w:hAnsi="宋体"/>
          <w:szCs w:val="28"/>
        </w:rPr>
        <w:t>蒋中原</w:t>
      </w:r>
      <w:r>
        <w:rPr>
          <w:rFonts w:ascii="仿宋_GB2312" w:hAnsi="宋体"/>
          <w:szCs w:val="28"/>
        </w:rPr>
        <w:t>.</w:t>
      </w:r>
      <w:r>
        <w:rPr>
          <w:rFonts w:ascii="仿宋_GB2312" w:hAnsi="宋体"/>
          <w:szCs w:val="28"/>
        </w:rPr>
        <w:t>中医</w:t>
      </w:r>
      <w:r>
        <w:rPr>
          <w:rFonts w:ascii="仿宋_GB2312" w:hAnsi="宋体"/>
          <w:szCs w:val="28"/>
        </w:rPr>
        <w:t>4P</w:t>
      </w:r>
      <w:r>
        <w:rPr>
          <w:rFonts w:ascii="仿宋_GB2312" w:hAnsi="宋体"/>
          <w:szCs w:val="28"/>
        </w:rPr>
        <w:t>健康管</w:t>
      </w:r>
      <w:r>
        <w:rPr>
          <w:rFonts w:ascii="仿宋_GB2312" w:hAnsi="宋体"/>
          <w:szCs w:val="28"/>
        </w:rPr>
        <w:t>理模式及其在胃食管反流病中的运用</w:t>
      </w:r>
      <w:r>
        <w:rPr>
          <w:rFonts w:ascii="仿宋_GB2312" w:hAnsi="宋体"/>
          <w:szCs w:val="28"/>
        </w:rPr>
        <w:t>[J].</w:t>
      </w:r>
      <w:r>
        <w:rPr>
          <w:rFonts w:ascii="仿宋_GB2312" w:hAnsi="宋体"/>
          <w:szCs w:val="28"/>
        </w:rPr>
        <w:t>广西中医药大学学报</w:t>
      </w:r>
      <w:r>
        <w:rPr>
          <w:rFonts w:ascii="仿宋_GB2312" w:hAnsi="宋体"/>
          <w:szCs w:val="28"/>
        </w:rPr>
        <w:t>,2021,24(02):</w:t>
      </w:r>
      <w:proofErr w:type="gramStart"/>
      <w:r>
        <w:rPr>
          <w:rFonts w:ascii="仿宋_GB2312" w:hAnsi="宋体"/>
          <w:szCs w:val="28"/>
        </w:rPr>
        <w:t>104-107.</w:t>
      </w:r>
      <w:proofErr w:type="gramEnd"/>
    </w:p>
    <w:p w:rsidR="00911A2A" w:rsidRDefault="00AF0BA1">
      <w:pPr>
        <w:spacing w:line="560" w:lineRule="exact"/>
        <w:ind w:firstLine="640"/>
        <w:rPr>
          <w:rFonts w:ascii="仿宋_GB2312" w:hAnsi="宋体"/>
          <w:szCs w:val="28"/>
        </w:rPr>
      </w:pPr>
      <w:r>
        <w:rPr>
          <w:rFonts w:ascii="仿宋_GB2312" w:hAnsi="宋体"/>
          <w:szCs w:val="28"/>
        </w:rPr>
        <w:t>[</w:t>
      </w:r>
      <w:r>
        <w:rPr>
          <w:rFonts w:ascii="仿宋_GB2312" w:hAnsi="宋体" w:hint="eastAsia"/>
          <w:szCs w:val="28"/>
        </w:rPr>
        <w:t>10</w:t>
      </w:r>
      <w:r>
        <w:rPr>
          <w:rFonts w:ascii="仿宋_GB2312" w:hAnsi="宋体"/>
          <w:szCs w:val="28"/>
        </w:rPr>
        <w:t>]</w:t>
      </w:r>
      <w:r>
        <w:rPr>
          <w:rFonts w:ascii="仿宋_GB2312" w:hAnsi="宋体"/>
          <w:szCs w:val="28"/>
        </w:rPr>
        <w:t>张羽</w:t>
      </w:r>
      <w:r>
        <w:rPr>
          <w:rFonts w:ascii="仿宋_GB2312" w:hAnsi="宋体"/>
          <w:szCs w:val="28"/>
        </w:rPr>
        <w:t>,</w:t>
      </w:r>
      <w:r>
        <w:rPr>
          <w:rFonts w:ascii="仿宋_GB2312" w:hAnsi="宋体"/>
          <w:szCs w:val="28"/>
        </w:rPr>
        <w:t>黄美祯</w:t>
      </w:r>
      <w:r>
        <w:rPr>
          <w:rFonts w:ascii="仿宋_GB2312" w:hAnsi="宋体"/>
          <w:szCs w:val="28"/>
        </w:rPr>
        <w:t>,</w:t>
      </w:r>
      <w:r>
        <w:rPr>
          <w:rFonts w:ascii="仿宋_GB2312" w:hAnsi="宋体"/>
          <w:szCs w:val="28"/>
        </w:rPr>
        <w:t>潘春曲</w:t>
      </w:r>
      <w:r>
        <w:rPr>
          <w:rFonts w:ascii="仿宋_GB2312" w:hAnsi="宋体"/>
          <w:szCs w:val="28"/>
        </w:rPr>
        <w:t>,</w:t>
      </w:r>
      <w:r>
        <w:rPr>
          <w:rFonts w:ascii="仿宋_GB2312" w:hAnsi="宋体"/>
          <w:szCs w:val="28"/>
        </w:rPr>
        <w:t>刘洪武</w:t>
      </w:r>
      <w:r>
        <w:rPr>
          <w:rFonts w:ascii="仿宋_GB2312" w:hAnsi="宋体"/>
          <w:szCs w:val="28"/>
        </w:rPr>
        <w:t>,</w:t>
      </w:r>
      <w:r>
        <w:rPr>
          <w:rFonts w:ascii="仿宋_GB2312" w:hAnsi="宋体"/>
          <w:szCs w:val="28"/>
        </w:rPr>
        <w:t>卢永祥</w:t>
      </w:r>
      <w:r>
        <w:rPr>
          <w:rFonts w:ascii="仿宋_GB2312" w:hAnsi="宋体"/>
          <w:szCs w:val="28"/>
        </w:rPr>
        <w:t>,</w:t>
      </w:r>
      <w:r>
        <w:rPr>
          <w:rFonts w:ascii="仿宋_GB2312" w:hAnsi="宋体"/>
          <w:szCs w:val="28"/>
        </w:rPr>
        <w:t>谭金晶</w:t>
      </w:r>
      <w:r>
        <w:rPr>
          <w:rFonts w:ascii="仿宋_GB2312" w:hAnsi="宋体"/>
          <w:szCs w:val="28"/>
        </w:rPr>
        <w:t>,</w:t>
      </w:r>
      <w:r>
        <w:rPr>
          <w:rFonts w:ascii="仿宋_GB2312" w:hAnsi="宋体"/>
          <w:szCs w:val="28"/>
        </w:rPr>
        <w:t>谢胜</w:t>
      </w:r>
      <w:r>
        <w:rPr>
          <w:rFonts w:ascii="仿宋_GB2312" w:hAnsi="宋体"/>
          <w:szCs w:val="28"/>
        </w:rPr>
        <w:t>.</w:t>
      </w:r>
      <w:r>
        <w:rPr>
          <w:rFonts w:ascii="仿宋_GB2312" w:hAnsi="宋体"/>
          <w:szCs w:val="28"/>
        </w:rPr>
        <w:t>基于</w:t>
      </w:r>
      <w:r>
        <w:rPr>
          <w:rFonts w:ascii="仿宋_GB2312" w:hAnsi="宋体"/>
          <w:szCs w:val="28"/>
        </w:rPr>
        <w:t>“</w:t>
      </w:r>
      <w:r>
        <w:rPr>
          <w:rFonts w:ascii="仿宋_GB2312" w:hAnsi="宋体"/>
          <w:szCs w:val="28"/>
        </w:rPr>
        <w:t>以</w:t>
      </w:r>
      <w:proofErr w:type="gramStart"/>
      <w:r>
        <w:rPr>
          <w:rFonts w:ascii="仿宋_GB2312" w:hAnsi="宋体"/>
          <w:szCs w:val="28"/>
        </w:rPr>
        <w:t>枢</w:t>
      </w:r>
      <w:proofErr w:type="gramEnd"/>
      <w:r>
        <w:rPr>
          <w:rFonts w:ascii="仿宋_GB2312" w:hAnsi="宋体"/>
          <w:szCs w:val="28"/>
        </w:rPr>
        <w:t>调</w:t>
      </w:r>
      <w:proofErr w:type="gramStart"/>
      <w:r>
        <w:rPr>
          <w:rFonts w:ascii="仿宋_GB2312" w:hAnsi="宋体"/>
          <w:szCs w:val="28"/>
        </w:rPr>
        <w:t>枢</w:t>
      </w:r>
      <w:proofErr w:type="gramEnd"/>
      <w:r>
        <w:rPr>
          <w:rFonts w:ascii="仿宋_GB2312" w:hAnsi="宋体"/>
          <w:szCs w:val="28"/>
        </w:rPr>
        <w:t>”</w:t>
      </w:r>
      <w:r>
        <w:rPr>
          <w:rFonts w:ascii="仿宋_GB2312" w:hAnsi="宋体"/>
          <w:szCs w:val="28"/>
        </w:rPr>
        <w:t>理论从</w:t>
      </w:r>
      <w:r>
        <w:rPr>
          <w:rFonts w:ascii="仿宋_GB2312" w:hAnsi="宋体"/>
          <w:szCs w:val="28"/>
        </w:rPr>
        <w:t>AMPK/ULK1</w:t>
      </w:r>
      <w:proofErr w:type="gramStart"/>
      <w:r>
        <w:rPr>
          <w:rFonts w:ascii="仿宋_GB2312" w:hAnsi="宋体"/>
          <w:szCs w:val="28"/>
        </w:rPr>
        <w:t>介</w:t>
      </w:r>
      <w:proofErr w:type="gramEnd"/>
      <w:r>
        <w:rPr>
          <w:rFonts w:ascii="仿宋_GB2312" w:hAnsi="宋体"/>
          <w:szCs w:val="28"/>
        </w:rPr>
        <w:t>导自噬通路探析背</w:t>
      </w:r>
      <w:proofErr w:type="gramStart"/>
      <w:r>
        <w:rPr>
          <w:rFonts w:ascii="仿宋_GB2312" w:hAnsi="宋体"/>
          <w:szCs w:val="28"/>
        </w:rPr>
        <w:t>俞</w:t>
      </w:r>
      <w:proofErr w:type="gramEnd"/>
      <w:r>
        <w:rPr>
          <w:rFonts w:ascii="仿宋_GB2312" w:hAnsi="宋体"/>
          <w:szCs w:val="28"/>
        </w:rPr>
        <w:t>指针疗法防治胃食管反流病可行性</w:t>
      </w:r>
      <w:r>
        <w:rPr>
          <w:rFonts w:ascii="仿宋_GB2312" w:hAnsi="宋体"/>
          <w:szCs w:val="28"/>
        </w:rPr>
        <w:t>[J].</w:t>
      </w:r>
      <w:r>
        <w:rPr>
          <w:rFonts w:ascii="仿宋_GB2312" w:hAnsi="宋体"/>
          <w:szCs w:val="28"/>
        </w:rPr>
        <w:t>海南医学院学报</w:t>
      </w:r>
      <w:r>
        <w:rPr>
          <w:rFonts w:ascii="仿宋_GB2312" w:hAnsi="宋体"/>
          <w:szCs w:val="28"/>
        </w:rPr>
        <w:t>,2021,27(21):</w:t>
      </w:r>
      <w:proofErr w:type="gramStart"/>
      <w:r>
        <w:rPr>
          <w:rFonts w:ascii="仿宋_GB2312" w:hAnsi="宋体"/>
          <w:szCs w:val="28"/>
        </w:rPr>
        <w:t>1667-1671.</w:t>
      </w:r>
      <w:proofErr w:type="gramEnd"/>
    </w:p>
    <w:p w:rsidR="00911A2A" w:rsidRDefault="00AF0BA1">
      <w:pPr>
        <w:spacing w:line="560" w:lineRule="exact"/>
        <w:ind w:firstLine="640"/>
        <w:rPr>
          <w:rFonts w:ascii="仿宋_GB2312" w:hAnsi="宋体"/>
          <w:szCs w:val="28"/>
        </w:rPr>
      </w:pPr>
      <w:r>
        <w:rPr>
          <w:rFonts w:ascii="仿宋_GB2312" w:hAnsi="宋体"/>
          <w:szCs w:val="28"/>
        </w:rPr>
        <w:t>[</w:t>
      </w:r>
      <w:r>
        <w:rPr>
          <w:rFonts w:ascii="仿宋_GB2312" w:hAnsi="宋体" w:hint="eastAsia"/>
          <w:szCs w:val="28"/>
        </w:rPr>
        <w:t>11</w:t>
      </w:r>
      <w:r>
        <w:rPr>
          <w:rFonts w:ascii="仿宋_GB2312" w:hAnsi="宋体"/>
          <w:szCs w:val="28"/>
        </w:rPr>
        <w:t>]</w:t>
      </w:r>
      <w:proofErr w:type="gramStart"/>
      <w:r>
        <w:rPr>
          <w:rFonts w:ascii="仿宋_GB2312" w:hAnsi="宋体"/>
          <w:szCs w:val="28"/>
        </w:rPr>
        <w:t>袁浩森</w:t>
      </w:r>
      <w:proofErr w:type="gramEnd"/>
      <w:r>
        <w:rPr>
          <w:rFonts w:ascii="仿宋_GB2312" w:hAnsi="宋体"/>
          <w:szCs w:val="28"/>
        </w:rPr>
        <w:t>,</w:t>
      </w:r>
      <w:r>
        <w:rPr>
          <w:rFonts w:ascii="仿宋_GB2312" w:hAnsi="宋体"/>
          <w:szCs w:val="28"/>
        </w:rPr>
        <w:t>黄晓燕</w:t>
      </w:r>
      <w:r>
        <w:rPr>
          <w:rFonts w:ascii="仿宋_GB2312" w:hAnsi="宋体"/>
          <w:szCs w:val="28"/>
        </w:rPr>
        <w:t>,</w:t>
      </w:r>
      <w:r>
        <w:rPr>
          <w:rFonts w:ascii="仿宋_GB2312" w:hAnsi="宋体"/>
          <w:szCs w:val="28"/>
        </w:rPr>
        <w:t>李建锋</w:t>
      </w:r>
      <w:r>
        <w:rPr>
          <w:rFonts w:ascii="仿宋_GB2312" w:hAnsi="宋体"/>
          <w:szCs w:val="28"/>
        </w:rPr>
        <w:t>,</w:t>
      </w:r>
      <w:r>
        <w:rPr>
          <w:rFonts w:ascii="仿宋_GB2312" w:hAnsi="宋体"/>
          <w:szCs w:val="28"/>
        </w:rPr>
        <w:t>刘礼剑</w:t>
      </w:r>
      <w:r>
        <w:rPr>
          <w:rFonts w:ascii="仿宋_GB2312" w:hAnsi="宋体"/>
          <w:szCs w:val="28"/>
        </w:rPr>
        <w:t>,</w:t>
      </w:r>
      <w:r>
        <w:rPr>
          <w:rFonts w:ascii="仿宋_GB2312" w:hAnsi="宋体"/>
          <w:szCs w:val="28"/>
        </w:rPr>
        <w:t>陈广文</w:t>
      </w:r>
      <w:r>
        <w:rPr>
          <w:rFonts w:ascii="仿宋_GB2312" w:hAnsi="宋体"/>
          <w:szCs w:val="28"/>
        </w:rPr>
        <w:t>,</w:t>
      </w:r>
      <w:r>
        <w:rPr>
          <w:rFonts w:ascii="仿宋_GB2312" w:hAnsi="宋体"/>
          <w:szCs w:val="28"/>
        </w:rPr>
        <w:t>杨成宁</w:t>
      </w:r>
      <w:r>
        <w:rPr>
          <w:rFonts w:ascii="仿宋_GB2312" w:hAnsi="宋体"/>
          <w:szCs w:val="28"/>
        </w:rPr>
        <w:t>,</w:t>
      </w:r>
      <w:r>
        <w:rPr>
          <w:rFonts w:ascii="仿宋_GB2312" w:hAnsi="宋体"/>
          <w:szCs w:val="28"/>
        </w:rPr>
        <w:t>刘园园</w:t>
      </w:r>
      <w:r>
        <w:rPr>
          <w:rFonts w:ascii="仿宋_GB2312" w:hAnsi="宋体"/>
          <w:szCs w:val="28"/>
        </w:rPr>
        <w:t>,</w:t>
      </w:r>
      <w:r>
        <w:rPr>
          <w:rFonts w:ascii="仿宋_GB2312" w:hAnsi="宋体"/>
          <w:szCs w:val="28"/>
        </w:rPr>
        <w:t>刘倩</w:t>
      </w:r>
      <w:r>
        <w:rPr>
          <w:rFonts w:ascii="仿宋_GB2312" w:hAnsi="宋体"/>
          <w:szCs w:val="28"/>
        </w:rPr>
        <w:t>,</w:t>
      </w:r>
      <w:r>
        <w:rPr>
          <w:rFonts w:ascii="仿宋_GB2312" w:hAnsi="宋体"/>
          <w:szCs w:val="28"/>
        </w:rPr>
        <w:t>罗贞艺</w:t>
      </w:r>
      <w:r>
        <w:rPr>
          <w:rFonts w:ascii="仿宋_GB2312" w:hAnsi="宋体"/>
          <w:szCs w:val="28"/>
        </w:rPr>
        <w:t>,</w:t>
      </w:r>
      <w:r>
        <w:rPr>
          <w:rFonts w:ascii="仿宋_GB2312" w:hAnsi="宋体"/>
          <w:szCs w:val="28"/>
        </w:rPr>
        <w:t>卢永祥</w:t>
      </w:r>
      <w:r>
        <w:rPr>
          <w:rFonts w:ascii="仿宋_GB2312" w:hAnsi="宋体"/>
          <w:szCs w:val="28"/>
        </w:rPr>
        <w:t>,</w:t>
      </w:r>
      <w:r>
        <w:rPr>
          <w:rFonts w:ascii="仿宋_GB2312" w:hAnsi="宋体"/>
          <w:szCs w:val="28"/>
        </w:rPr>
        <w:t>谢胜</w:t>
      </w:r>
      <w:r>
        <w:rPr>
          <w:rFonts w:ascii="仿宋_GB2312" w:hAnsi="宋体"/>
          <w:szCs w:val="28"/>
        </w:rPr>
        <w:t>.</w:t>
      </w:r>
      <w:r>
        <w:rPr>
          <w:rFonts w:ascii="仿宋_GB2312" w:hAnsi="宋体"/>
          <w:szCs w:val="28"/>
        </w:rPr>
        <w:t>从督脉论治胃食管反流病研究进展</w:t>
      </w:r>
      <w:r>
        <w:rPr>
          <w:rFonts w:ascii="仿宋_GB2312" w:hAnsi="宋体"/>
          <w:szCs w:val="28"/>
        </w:rPr>
        <w:t>[J].</w:t>
      </w:r>
      <w:r>
        <w:rPr>
          <w:rFonts w:ascii="仿宋_GB2312" w:hAnsi="宋体"/>
          <w:szCs w:val="28"/>
        </w:rPr>
        <w:t>山东中医杂志</w:t>
      </w:r>
      <w:r>
        <w:rPr>
          <w:rFonts w:ascii="仿宋_GB2312" w:hAnsi="宋体"/>
          <w:szCs w:val="28"/>
        </w:rPr>
        <w:t>,2020,39(09):</w:t>
      </w:r>
      <w:proofErr w:type="gramStart"/>
      <w:r>
        <w:rPr>
          <w:rFonts w:ascii="仿宋_GB2312" w:hAnsi="宋体"/>
          <w:szCs w:val="28"/>
        </w:rPr>
        <w:t>1012-1016.</w:t>
      </w:r>
      <w:proofErr w:type="gramEnd"/>
    </w:p>
    <w:p w:rsidR="00911A2A" w:rsidRDefault="00AF0BA1">
      <w:pPr>
        <w:spacing w:line="560" w:lineRule="exact"/>
        <w:ind w:firstLine="640"/>
        <w:rPr>
          <w:rFonts w:ascii="仿宋_GB2312" w:hAnsi="宋体"/>
          <w:szCs w:val="28"/>
        </w:rPr>
      </w:pPr>
      <w:r>
        <w:rPr>
          <w:rFonts w:ascii="仿宋_GB2312" w:hAnsi="宋体"/>
          <w:szCs w:val="28"/>
        </w:rPr>
        <w:t>[</w:t>
      </w:r>
      <w:r>
        <w:rPr>
          <w:rFonts w:ascii="仿宋_GB2312" w:hAnsi="宋体" w:hint="eastAsia"/>
          <w:szCs w:val="28"/>
        </w:rPr>
        <w:t>12</w:t>
      </w:r>
      <w:r>
        <w:rPr>
          <w:rFonts w:ascii="仿宋_GB2312" w:hAnsi="宋体"/>
          <w:szCs w:val="28"/>
        </w:rPr>
        <w:t>]</w:t>
      </w:r>
      <w:r>
        <w:rPr>
          <w:rFonts w:ascii="仿宋_GB2312" w:hAnsi="宋体"/>
          <w:szCs w:val="28"/>
        </w:rPr>
        <w:t>宋庆增</w:t>
      </w:r>
      <w:r>
        <w:rPr>
          <w:rFonts w:ascii="仿宋_GB2312" w:hAnsi="宋体"/>
          <w:szCs w:val="28"/>
        </w:rPr>
        <w:t>,</w:t>
      </w:r>
      <w:r>
        <w:rPr>
          <w:rFonts w:ascii="仿宋_GB2312" w:hAnsi="宋体"/>
          <w:szCs w:val="28"/>
        </w:rPr>
        <w:t>谢胜</w:t>
      </w:r>
      <w:r>
        <w:rPr>
          <w:rFonts w:ascii="仿宋_GB2312" w:hAnsi="宋体"/>
          <w:szCs w:val="28"/>
        </w:rPr>
        <w:t>,</w:t>
      </w:r>
      <w:r>
        <w:rPr>
          <w:rFonts w:ascii="仿宋_GB2312" w:hAnsi="宋体"/>
          <w:szCs w:val="28"/>
        </w:rPr>
        <w:t>戴文杰</w:t>
      </w:r>
      <w:r>
        <w:rPr>
          <w:rFonts w:ascii="仿宋_GB2312" w:hAnsi="宋体"/>
          <w:szCs w:val="28"/>
        </w:rPr>
        <w:t>,</w:t>
      </w:r>
      <w:proofErr w:type="gramStart"/>
      <w:r>
        <w:rPr>
          <w:rFonts w:ascii="仿宋_GB2312" w:hAnsi="宋体"/>
          <w:szCs w:val="28"/>
        </w:rPr>
        <w:t>陈明冰</w:t>
      </w:r>
      <w:proofErr w:type="gramEnd"/>
      <w:r>
        <w:rPr>
          <w:rFonts w:ascii="仿宋_GB2312" w:hAnsi="宋体"/>
          <w:szCs w:val="28"/>
        </w:rPr>
        <w:t>.</w:t>
      </w:r>
      <w:r>
        <w:rPr>
          <w:rFonts w:ascii="仿宋_GB2312" w:hAnsi="宋体"/>
          <w:szCs w:val="28"/>
        </w:rPr>
        <w:t>督脉经针刺及穴位埋线治疗胃食管反流病的</w:t>
      </w:r>
      <w:r>
        <w:rPr>
          <w:rFonts w:ascii="仿宋_GB2312" w:hAnsi="宋体"/>
          <w:szCs w:val="28"/>
        </w:rPr>
        <w:t>Meta</w:t>
      </w:r>
      <w:r>
        <w:rPr>
          <w:rFonts w:ascii="仿宋_GB2312" w:hAnsi="宋体"/>
          <w:szCs w:val="28"/>
        </w:rPr>
        <w:t>分析</w:t>
      </w:r>
      <w:r>
        <w:rPr>
          <w:rFonts w:ascii="仿宋_GB2312" w:hAnsi="宋体"/>
          <w:szCs w:val="28"/>
        </w:rPr>
        <w:t>[J].</w:t>
      </w:r>
      <w:r>
        <w:rPr>
          <w:rFonts w:ascii="仿宋_GB2312" w:hAnsi="宋体"/>
          <w:szCs w:val="28"/>
        </w:rPr>
        <w:t>中国中医基础医学杂志</w:t>
      </w:r>
      <w:r>
        <w:rPr>
          <w:rFonts w:ascii="仿宋_GB2312" w:hAnsi="宋体"/>
          <w:szCs w:val="28"/>
        </w:rPr>
        <w:t>,2020,26(07):</w:t>
      </w:r>
      <w:proofErr w:type="gramStart"/>
      <w:r>
        <w:rPr>
          <w:rFonts w:ascii="仿宋_GB2312" w:hAnsi="宋体"/>
          <w:szCs w:val="28"/>
        </w:rPr>
        <w:t>959-962.</w:t>
      </w:r>
      <w:proofErr w:type="gramEnd"/>
    </w:p>
    <w:p w:rsidR="00911A2A" w:rsidRDefault="00AF0BA1">
      <w:pPr>
        <w:pStyle w:val="afe"/>
        <w:spacing w:line="560" w:lineRule="exact"/>
        <w:ind w:firstLine="640"/>
        <w:rPr>
          <w:rFonts w:ascii="仿宋_GB2312" w:eastAsia="仿宋_GB2312" w:hAnsi="宋体"/>
          <w:kern w:val="2"/>
          <w:sz w:val="32"/>
          <w:szCs w:val="28"/>
        </w:rPr>
      </w:pPr>
      <w:r>
        <w:rPr>
          <w:rFonts w:ascii="仿宋_GB2312" w:eastAsia="仿宋_GB2312" w:hAnsi="宋体"/>
          <w:kern w:val="2"/>
          <w:sz w:val="32"/>
          <w:szCs w:val="28"/>
        </w:rPr>
        <w:t>[</w:t>
      </w:r>
      <w:r>
        <w:rPr>
          <w:rFonts w:ascii="仿宋_GB2312" w:eastAsia="仿宋_GB2312" w:hAnsi="宋体" w:hint="eastAsia"/>
          <w:kern w:val="2"/>
          <w:sz w:val="32"/>
          <w:szCs w:val="28"/>
        </w:rPr>
        <w:t>13</w:t>
      </w:r>
      <w:r>
        <w:rPr>
          <w:rFonts w:ascii="仿宋_GB2312" w:eastAsia="仿宋_GB2312" w:hAnsi="宋体"/>
          <w:kern w:val="2"/>
          <w:sz w:val="32"/>
          <w:szCs w:val="28"/>
        </w:rPr>
        <w:t xml:space="preserve">] </w:t>
      </w:r>
      <w:proofErr w:type="spellStart"/>
      <w:r>
        <w:rPr>
          <w:rFonts w:ascii="仿宋_GB2312" w:eastAsia="仿宋_GB2312" w:hAnsi="宋体"/>
          <w:kern w:val="2"/>
          <w:sz w:val="32"/>
          <w:szCs w:val="28"/>
        </w:rPr>
        <w:t>JinJing</w:t>
      </w:r>
      <w:proofErr w:type="spellEnd"/>
      <w:r>
        <w:rPr>
          <w:rFonts w:ascii="仿宋_GB2312" w:eastAsia="仿宋_GB2312" w:hAnsi="宋体"/>
          <w:kern w:val="2"/>
          <w:sz w:val="32"/>
          <w:szCs w:val="28"/>
        </w:rPr>
        <w:t xml:space="preserve"> Tan#, </w:t>
      </w:r>
      <w:proofErr w:type="spellStart"/>
      <w:r>
        <w:rPr>
          <w:rFonts w:ascii="仿宋_GB2312" w:eastAsia="仿宋_GB2312" w:hAnsi="宋体"/>
          <w:kern w:val="2"/>
          <w:sz w:val="32"/>
          <w:szCs w:val="28"/>
        </w:rPr>
        <w:t>Liqun</w:t>
      </w:r>
      <w:proofErr w:type="spellEnd"/>
      <w:r>
        <w:rPr>
          <w:rFonts w:ascii="仿宋_GB2312" w:eastAsia="仿宋_GB2312" w:hAnsi="宋体"/>
          <w:kern w:val="2"/>
          <w:sz w:val="32"/>
          <w:szCs w:val="28"/>
        </w:rPr>
        <w:t xml:space="preserve"> Li#, </w:t>
      </w:r>
      <w:proofErr w:type="spellStart"/>
      <w:r>
        <w:rPr>
          <w:rFonts w:ascii="仿宋_GB2312" w:eastAsia="仿宋_GB2312" w:hAnsi="宋体"/>
          <w:kern w:val="2"/>
          <w:sz w:val="32"/>
          <w:szCs w:val="28"/>
        </w:rPr>
        <w:t>Xiaoyan</w:t>
      </w:r>
      <w:proofErr w:type="spellEnd"/>
      <w:r>
        <w:rPr>
          <w:rFonts w:ascii="仿宋_GB2312" w:eastAsia="仿宋_GB2312" w:hAnsi="宋体"/>
          <w:kern w:val="2"/>
          <w:sz w:val="32"/>
          <w:szCs w:val="28"/>
        </w:rPr>
        <w:t xml:space="preserve"> Huang#, </w:t>
      </w:r>
      <w:proofErr w:type="spellStart"/>
      <w:r>
        <w:rPr>
          <w:rFonts w:ascii="仿宋_GB2312" w:eastAsia="仿宋_GB2312" w:hAnsi="宋体"/>
          <w:kern w:val="2"/>
          <w:sz w:val="32"/>
          <w:szCs w:val="28"/>
        </w:rPr>
        <w:t>Chengning</w:t>
      </w:r>
      <w:proofErr w:type="spellEnd"/>
      <w:r>
        <w:rPr>
          <w:rFonts w:ascii="仿宋_GB2312" w:eastAsia="仿宋_GB2312" w:hAnsi="宋体"/>
          <w:kern w:val="2"/>
          <w:sz w:val="32"/>
          <w:szCs w:val="28"/>
        </w:rPr>
        <w:t xml:space="preserve"> Yang#, </w:t>
      </w:r>
      <w:proofErr w:type="spellStart"/>
      <w:r>
        <w:rPr>
          <w:rFonts w:ascii="仿宋_GB2312" w:eastAsia="仿宋_GB2312" w:hAnsi="宋体"/>
          <w:kern w:val="2"/>
          <w:sz w:val="32"/>
          <w:szCs w:val="28"/>
        </w:rPr>
        <w:t>Xue</w:t>
      </w:r>
      <w:proofErr w:type="spellEnd"/>
      <w:r>
        <w:rPr>
          <w:rFonts w:ascii="仿宋_GB2312" w:eastAsia="仿宋_GB2312" w:hAnsi="宋体"/>
          <w:kern w:val="2"/>
          <w:sz w:val="32"/>
          <w:szCs w:val="28"/>
        </w:rPr>
        <w:t xml:space="preserve"> Liang, </w:t>
      </w:r>
      <w:proofErr w:type="spellStart"/>
      <w:r>
        <w:rPr>
          <w:rFonts w:ascii="仿宋_GB2312" w:eastAsia="仿宋_GB2312" w:hAnsi="宋体"/>
          <w:kern w:val="2"/>
          <w:sz w:val="32"/>
          <w:szCs w:val="28"/>
        </w:rPr>
        <w:t>Yina</w:t>
      </w:r>
      <w:proofErr w:type="spellEnd"/>
      <w:r>
        <w:rPr>
          <w:rFonts w:ascii="仿宋_GB2312" w:eastAsia="仿宋_GB2312" w:hAnsi="宋体"/>
          <w:kern w:val="2"/>
          <w:sz w:val="32"/>
          <w:szCs w:val="28"/>
        </w:rPr>
        <w:t xml:space="preserve"> Zhao, </w:t>
      </w:r>
      <w:proofErr w:type="spellStart"/>
      <w:r>
        <w:rPr>
          <w:rFonts w:ascii="仿宋_GB2312" w:eastAsia="仿宋_GB2312" w:hAnsi="宋体"/>
          <w:kern w:val="2"/>
          <w:sz w:val="32"/>
          <w:szCs w:val="28"/>
        </w:rPr>
        <w:t>Jieru</w:t>
      </w:r>
      <w:proofErr w:type="spellEnd"/>
      <w:r>
        <w:rPr>
          <w:rFonts w:ascii="仿宋_GB2312" w:eastAsia="仿宋_GB2312" w:hAnsi="宋体"/>
          <w:kern w:val="2"/>
          <w:sz w:val="32"/>
          <w:szCs w:val="28"/>
        </w:rPr>
        <w:t xml:space="preserve"> </w:t>
      </w:r>
      <w:proofErr w:type="spellStart"/>
      <w:r>
        <w:rPr>
          <w:rFonts w:ascii="仿宋_GB2312" w:eastAsia="仿宋_GB2312" w:hAnsi="宋体"/>
          <w:kern w:val="2"/>
          <w:sz w:val="32"/>
          <w:szCs w:val="28"/>
        </w:rPr>
        <w:t>Xie</w:t>
      </w:r>
      <w:proofErr w:type="spellEnd"/>
      <w:r>
        <w:rPr>
          <w:rFonts w:ascii="仿宋_GB2312" w:eastAsia="仿宋_GB2312" w:hAnsi="宋体"/>
          <w:kern w:val="2"/>
          <w:sz w:val="32"/>
          <w:szCs w:val="28"/>
        </w:rPr>
        <w:t xml:space="preserve">, Ran Chen, </w:t>
      </w:r>
      <w:proofErr w:type="spellStart"/>
      <w:r>
        <w:rPr>
          <w:rFonts w:ascii="仿宋_GB2312" w:eastAsia="仿宋_GB2312" w:hAnsi="宋体"/>
          <w:kern w:val="2"/>
          <w:sz w:val="32"/>
          <w:szCs w:val="28"/>
        </w:rPr>
        <w:t>Daogang</w:t>
      </w:r>
      <w:proofErr w:type="spellEnd"/>
      <w:r>
        <w:rPr>
          <w:rFonts w:ascii="仿宋_GB2312" w:eastAsia="仿宋_GB2312" w:hAnsi="宋体"/>
          <w:kern w:val="2"/>
          <w:sz w:val="32"/>
          <w:szCs w:val="28"/>
        </w:rPr>
        <w:t xml:space="preserve"> Wang, Sheng </w:t>
      </w:r>
      <w:proofErr w:type="spellStart"/>
      <w:r>
        <w:rPr>
          <w:rFonts w:ascii="仿宋_GB2312" w:eastAsia="仿宋_GB2312" w:hAnsi="宋体"/>
          <w:kern w:val="2"/>
          <w:sz w:val="32"/>
          <w:szCs w:val="28"/>
        </w:rPr>
        <w:t>Xie</w:t>
      </w:r>
      <w:proofErr w:type="spellEnd"/>
      <w:r>
        <w:rPr>
          <w:rFonts w:ascii="仿宋_GB2312" w:eastAsia="仿宋_GB2312" w:hAnsi="宋体"/>
          <w:kern w:val="2"/>
          <w:sz w:val="32"/>
          <w:szCs w:val="28"/>
        </w:rPr>
        <w:t>*, Associations between gastro-</w:t>
      </w:r>
      <w:proofErr w:type="spellStart"/>
      <w:r>
        <w:rPr>
          <w:rFonts w:ascii="仿宋_GB2312" w:eastAsia="仿宋_GB2312" w:hAnsi="宋体"/>
          <w:kern w:val="2"/>
          <w:sz w:val="32"/>
          <w:szCs w:val="28"/>
        </w:rPr>
        <w:t>oesophageal</w:t>
      </w:r>
      <w:proofErr w:type="spellEnd"/>
      <w:r>
        <w:rPr>
          <w:rFonts w:ascii="仿宋_GB2312" w:eastAsia="仿宋_GB2312" w:hAnsi="宋体"/>
          <w:kern w:val="2"/>
          <w:sz w:val="32"/>
          <w:szCs w:val="28"/>
        </w:rPr>
        <w:t xml:space="preserve"> refl</w:t>
      </w:r>
      <w:r>
        <w:rPr>
          <w:rFonts w:ascii="仿宋_GB2312" w:eastAsia="仿宋_GB2312" w:hAnsi="宋体"/>
          <w:kern w:val="2"/>
          <w:sz w:val="32"/>
          <w:szCs w:val="28"/>
        </w:rPr>
        <w:t xml:space="preserve">ux disease and a range of diseases: an umbrella review </w:t>
      </w:r>
      <w:r>
        <w:rPr>
          <w:rFonts w:ascii="仿宋_GB2312" w:eastAsia="仿宋_GB2312" w:hAnsi="宋体"/>
          <w:kern w:val="2"/>
          <w:sz w:val="32"/>
          <w:szCs w:val="28"/>
        </w:rPr>
        <w:lastRenderedPageBreak/>
        <w:t>of systematic reviews and meta-analyses, BMJ Open, 2020, 10:e038450.</w:t>
      </w:r>
    </w:p>
    <w:p w:rsidR="00911A2A" w:rsidRDefault="00AF0BA1">
      <w:pPr>
        <w:spacing w:line="560" w:lineRule="exact"/>
        <w:ind w:firstLine="640"/>
        <w:rPr>
          <w:rFonts w:ascii="仿宋_GB2312" w:hAnsi="宋体"/>
          <w:szCs w:val="28"/>
        </w:rPr>
      </w:pPr>
      <w:r>
        <w:rPr>
          <w:rFonts w:ascii="仿宋_GB2312" w:hAnsi="宋体"/>
          <w:szCs w:val="28"/>
        </w:rPr>
        <w:t>[</w:t>
      </w:r>
      <w:r>
        <w:rPr>
          <w:rFonts w:ascii="仿宋_GB2312" w:hAnsi="宋体" w:hint="eastAsia"/>
          <w:szCs w:val="28"/>
        </w:rPr>
        <w:t>14</w:t>
      </w:r>
      <w:r>
        <w:rPr>
          <w:rFonts w:ascii="仿宋_GB2312" w:hAnsi="宋体"/>
          <w:szCs w:val="28"/>
        </w:rPr>
        <w:t>]</w:t>
      </w:r>
      <w:proofErr w:type="spellStart"/>
      <w:r>
        <w:rPr>
          <w:rFonts w:ascii="仿宋_GB2312" w:hAnsi="宋体"/>
          <w:szCs w:val="28"/>
        </w:rPr>
        <w:t>Liqun</w:t>
      </w:r>
      <w:proofErr w:type="spellEnd"/>
      <w:r>
        <w:rPr>
          <w:rFonts w:ascii="仿宋_GB2312" w:hAnsi="宋体"/>
          <w:szCs w:val="28"/>
        </w:rPr>
        <w:t xml:space="preserve"> Li#, </w:t>
      </w:r>
      <w:proofErr w:type="spellStart"/>
      <w:r>
        <w:rPr>
          <w:rFonts w:ascii="仿宋_GB2312" w:hAnsi="宋体"/>
          <w:szCs w:val="28"/>
        </w:rPr>
        <w:t>Jinjing</w:t>
      </w:r>
      <w:proofErr w:type="spellEnd"/>
      <w:r>
        <w:rPr>
          <w:rFonts w:ascii="仿宋_GB2312" w:hAnsi="宋体"/>
          <w:szCs w:val="28"/>
        </w:rPr>
        <w:t xml:space="preserve"> Tan#, </w:t>
      </w:r>
      <w:proofErr w:type="spellStart"/>
      <w:r>
        <w:rPr>
          <w:rFonts w:ascii="仿宋_GB2312" w:hAnsi="宋体"/>
          <w:szCs w:val="28"/>
        </w:rPr>
        <w:t>Lijian</w:t>
      </w:r>
      <w:proofErr w:type="spellEnd"/>
      <w:r>
        <w:rPr>
          <w:rFonts w:ascii="仿宋_GB2312" w:hAnsi="宋体"/>
          <w:szCs w:val="28"/>
        </w:rPr>
        <w:t xml:space="preserve"> Liu#, </w:t>
      </w:r>
      <w:proofErr w:type="spellStart"/>
      <w:r>
        <w:rPr>
          <w:rFonts w:ascii="仿宋_GB2312" w:hAnsi="宋体"/>
          <w:szCs w:val="28"/>
        </w:rPr>
        <w:t>Jianfeng</w:t>
      </w:r>
      <w:proofErr w:type="spellEnd"/>
      <w:r>
        <w:rPr>
          <w:rFonts w:ascii="仿宋_GB2312" w:hAnsi="宋体"/>
          <w:szCs w:val="28"/>
        </w:rPr>
        <w:t xml:space="preserve"> Li#, </w:t>
      </w:r>
      <w:proofErr w:type="spellStart"/>
      <w:r>
        <w:rPr>
          <w:rFonts w:ascii="仿宋_GB2312" w:hAnsi="宋体"/>
          <w:szCs w:val="28"/>
        </w:rPr>
        <w:t>Guangwen</w:t>
      </w:r>
      <w:proofErr w:type="spellEnd"/>
      <w:r>
        <w:rPr>
          <w:rFonts w:ascii="仿宋_GB2312" w:hAnsi="宋体"/>
          <w:szCs w:val="28"/>
        </w:rPr>
        <w:t xml:space="preserve"> Chen, </w:t>
      </w:r>
      <w:proofErr w:type="spellStart"/>
      <w:r>
        <w:rPr>
          <w:rFonts w:ascii="仿宋_GB2312" w:hAnsi="宋体"/>
          <w:szCs w:val="28"/>
        </w:rPr>
        <w:t>Mingbing</w:t>
      </w:r>
      <w:proofErr w:type="spellEnd"/>
      <w:r>
        <w:rPr>
          <w:rFonts w:ascii="仿宋_GB2312" w:hAnsi="宋体"/>
          <w:szCs w:val="28"/>
        </w:rPr>
        <w:t xml:space="preserve"> Chen, </w:t>
      </w:r>
      <w:proofErr w:type="spellStart"/>
      <w:r>
        <w:rPr>
          <w:rFonts w:ascii="仿宋_GB2312" w:hAnsi="宋体"/>
          <w:szCs w:val="28"/>
        </w:rPr>
        <w:t>Jieru</w:t>
      </w:r>
      <w:proofErr w:type="spellEnd"/>
      <w:r>
        <w:rPr>
          <w:rFonts w:ascii="仿宋_GB2312" w:hAnsi="宋体"/>
          <w:szCs w:val="28"/>
        </w:rPr>
        <w:t xml:space="preserve"> </w:t>
      </w:r>
      <w:proofErr w:type="spellStart"/>
      <w:r>
        <w:rPr>
          <w:rFonts w:ascii="仿宋_GB2312" w:hAnsi="宋体"/>
          <w:szCs w:val="28"/>
        </w:rPr>
        <w:t>Xie</w:t>
      </w:r>
      <w:proofErr w:type="spellEnd"/>
      <w:r>
        <w:rPr>
          <w:rFonts w:ascii="仿宋_GB2312" w:hAnsi="宋体"/>
          <w:szCs w:val="28"/>
        </w:rPr>
        <w:t xml:space="preserve">, </w:t>
      </w:r>
      <w:proofErr w:type="spellStart"/>
      <w:r>
        <w:rPr>
          <w:rFonts w:ascii="仿宋_GB2312" w:hAnsi="宋体"/>
          <w:szCs w:val="28"/>
        </w:rPr>
        <w:t>Qingzeng</w:t>
      </w:r>
      <w:proofErr w:type="spellEnd"/>
      <w:r>
        <w:rPr>
          <w:rFonts w:ascii="仿宋_GB2312" w:hAnsi="宋体"/>
          <w:szCs w:val="28"/>
        </w:rPr>
        <w:t xml:space="preserve"> Song, </w:t>
      </w:r>
      <w:proofErr w:type="spellStart"/>
      <w:r>
        <w:rPr>
          <w:rFonts w:ascii="仿宋_GB2312" w:hAnsi="宋体"/>
          <w:szCs w:val="28"/>
        </w:rPr>
        <w:t>Xiaoyan</w:t>
      </w:r>
      <w:proofErr w:type="spellEnd"/>
      <w:r>
        <w:rPr>
          <w:rFonts w:ascii="仿宋_GB2312" w:hAnsi="宋体"/>
          <w:szCs w:val="28"/>
        </w:rPr>
        <w:t xml:space="preserve"> Huang, Sheng</w:t>
      </w:r>
      <w:r>
        <w:rPr>
          <w:rFonts w:ascii="仿宋_GB2312" w:hAnsi="宋体"/>
          <w:szCs w:val="28"/>
        </w:rPr>
        <w:t xml:space="preserve"> </w:t>
      </w:r>
      <w:proofErr w:type="spellStart"/>
      <w:r>
        <w:rPr>
          <w:rFonts w:ascii="仿宋_GB2312" w:hAnsi="宋体"/>
          <w:szCs w:val="28"/>
        </w:rPr>
        <w:t>Xie</w:t>
      </w:r>
      <w:proofErr w:type="spellEnd"/>
      <w:r>
        <w:rPr>
          <w:rFonts w:ascii="仿宋_GB2312" w:hAnsi="宋体"/>
          <w:szCs w:val="28"/>
        </w:rPr>
        <w:t xml:space="preserve">*, Association between H. pylori infection and health Outcomes: an umbrella review of systematic reviews and </w:t>
      </w:r>
      <w:proofErr w:type="spellStart"/>
      <w:r>
        <w:rPr>
          <w:rFonts w:ascii="仿宋_GB2312" w:hAnsi="宋体"/>
          <w:szCs w:val="28"/>
        </w:rPr>
        <w:t>metaanalyses</w:t>
      </w:r>
      <w:proofErr w:type="spellEnd"/>
      <w:r>
        <w:rPr>
          <w:rFonts w:ascii="仿宋_GB2312" w:hAnsi="宋体"/>
          <w:szCs w:val="28"/>
        </w:rPr>
        <w:t>, BMJ Open, 2020, 10:e031951.</w:t>
      </w:r>
    </w:p>
    <w:p w:rsidR="00911A2A" w:rsidRDefault="00AF0BA1">
      <w:pPr>
        <w:spacing w:line="560" w:lineRule="exact"/>
        <w:ind w:firstLine="643"/>
        <w:rPr>
          <w:rFonts w:ascii="楷体" w:eastAsia="楷体" w:hAnsi="楷体" w:cs="仿宋_GB2312"/>
          <w:b/>
          <w:szCs w:val="28"/>
        </w:rPr>
      </w:pPr>
      <w:r>
        <w:rPr>
          <w:rFonts w:ascii="楷体" w:eastAsia="楷体" w:hAnsi="楷体" w:cs="仿宋_GB2312" w:hint="eastAsia"/>
          <w:b/>
          <w:szCs w:val="28"/>
        </w:rPr>
        <w:t>（三）研讨确定标准特色、创新点和主要内容</w:t>
      </w:r>
    </w:p>
    <w:p w:rsidR="00911A2A" w:rsidRDefault="00AF0BA1">
      <w:pPr>
        <w:spacing w:line="560" w:lineRule="exact"/>
        <w:ind w:firstLine="640"/>
        <w:rPr>
          <w:rFonts w:ascii="楷体" w:eastAsia="楷体" w:hAnsi="楷体" w:cs="仿宋_GB2312"/>
          <w:b/>
          <w:szCs w:val="28"/>
        </w:rPr>
      </w:pPr>
      <w:r>
        <w:rPr>
          <w:rFonts w:ascii="仿宋_GB2312" w:hAnsi="宋体" w:hint="eastAsia"/>
          <w:szCs w:val="28"/>
        </w:rPr>
        <w:t>标准编制工作组在对收集的资料进行整理研究之后，</w:t>
      </w:r>
      <w:r>
        <w:rPr>
          <w:rFonts w:ascii="仿宋_GB2312" w:hAnsi="宋体" w:hint="eastAsia"/>
          <w:szCs w:val="28"/>
        </w:rPr>
        <w:t>202</w:t>
      </w:r>
      <w:r>
        <w:rPr>
          <w:rFonts w:ascii="仿宋_GB2312" w:hAnsi="宋体"/>
          <w:szCs w:val="28"/>
        </w:rPr>
        <w:t>4</w:t>
      </w:r>
      <w:r>
        <w:rPr>
          <w:rFonts w:ascii="仿宋_GB2312" w:hAnsi="宋体" w:hint="eastAsia"/>
          <w:szCs w:val="28"/>
        </w:rPr>
        <w:t>年</w:t>
      </w:r>
      <w:r>
        <w:rPr>
          <w:rFonts w:ascii="仿宋_GB2312" w:hAnsi="宋体" w:hint="eastAsia"/>
          <w:szCs w:val="28"/>
        </w:rPr>
        <w:t>1</w:t>
      </w:r>
      <w:r>
        <w:rPr>
          <w:rFonts w:ascii="仿宋_GB2312" w:hAnsi="宋体" w:hint="eastAsia"/>
          <w:szCs w:val="28"/>
        </w:rPr>
        <w:t>月，标准编制工作组召开了标准编制会议，对标准的整体框架结构进行了研究，并对标准的关键性内容进行了初步探</w:t>
      </w:r>
      <w:r>
        <w:rPr>
          <w:rFonts w:ascii="仿宋_GB2312" w:hAnsi="宋体" w:hint="eastAsia"/>
          <w:szCs w:val="28"/>
        </w:rPr>
        <w:t>讨。经过研究，标准的主体内容确定为</w:t>
      </w:r>
      <w:bookmarkStart w:id="1" w:name="OLE_LINK4"/>
      <w:bookmarkStart w:id="2" w:name="OLE_LINK3"/>
      <w:r>
        <w:rPr>
          <w:rFonts w:ascii="仿宋_GB2312" w:hAnsi="宋体" w:hint="eastAsia"/>
          <w:color w:val="000000" w:themeColor="text1"/>
          <w:szCs w:val="28"/>
        </w:rPr>
        <w:t>术语定义、诊断、治疗、注意事项</w:t>
      </w:r>
      <w:bookmarkEnd w:id="1"/>
      <w:bookmarkEnd w:id="2"/>
      <w:r>
        <w:rPr>
          <w:rFonts w:ascii="仿宋_GB2312" w:hAnsi="宋体" w:hint="eastAsia"/>
          <w:color w:val="000000" w:themeColor="text1"/>
          <w:szCs w:val="28"/>
        </w:rPr>
        <w:t>。标准的核心技术及创新点在于：</w:t>
      </w:r>
    </w:p>
    <w:p w:rsidR="00911A2A" w:rsidRDefault="00AF0BA1">
      <w:pPr>
        <w:tabs>
          <w:tab w:val="center" w:pos="4201"/>
          <w:tab w:val="right" w:leader="dot" w:pos="9298"/>
        </w:tabs>
        <w:autoSpaceDE w:val="0"/>
        <w:autoSpaceDN w:val="0"/>
        <w:ind w:firstLine="640"/>
        <w:outlineLvl w:val="2"/>
        <w:rPr>
          <w:rFonts w:ascii="仿宋_GB2312" w:hAnsi="宋体"/>
          <w:szCs w:val="28"/>
          <w:highlight w:val="yellow"/>
        </w:rPr>
      </w:pPr>
      <w:r>
        <w:rPr>
          <w:rFonts w:ascii="仿宋_GB2312" w:hAnsi="宋体" w:hint="eastAsia"/>
          <w:szCs w:val="28"/>
        </w:rPr>
        <w:t>（</w:t>
      </w:r>
      <w:r>
        <w:rPr>
          <w:rFonts w:ascii="仿宋_GB2312" w:hAnsi="宋体" w:hint="eastAsia"/>
          <w:szCs w:val="28"/>
        </w:rPr>
        <w:t>1</w:t>
      </w:r>
      <w:r>
        <w:rPr>
          <w:rFonts w:ascii="仿宋_GB2312" w:hAnsi="宋体" w:hint="eastAsia"/>
          <w:szCs w:val="28"/>
        </w:rPr>
        <w:t>）“火热”诊疗法作为中医治疗难治性胃食管反流病的创新方法之一，目前并未形成规范，本标准属于空白标准，标准发布时候</w:t>
      </w:r>
      <w:proofErr w:type="gramStart"/>
      <w:r>
        <w:rPr>
          <w:rFonts w:ascii="仿宋_GB2312" w:hAnsi="宋体" w:hint="eastAsia"/>
          <w:szCs w:val="28"/>
        </w:rPr>
        <w:t>后相应</w:t>
      </w:r>
      <w:proofErr w:type="gramEnd"/>
      <w:r>
        <w:rPr>
          <w:rFonts w:ascii="仿宋_GB2312" w:hAnsi="宋体" w:hint="eastAsia"/>
          <w:szCs w:val="28"/>
        </w:rPr>
        <w:t>医务人员、患者能充分了解“火热”诊疗法诊疗难治性胃食管反流病的操作技术要点以及提高疗效、降低其复发率、改善合并症的相关优势。</w:t>
      </w:r>
    </w:p>
    <w:p w:rsidR="00911A2A" w:rsidRDefault="00AF0BA1">
      <w:pPr>
        <w:tabs>
          <w:tab w:val="center" w:pos="4201"/>
          <w:tab w:val="right" w:leader="dot" w:pos="9298"/>
        </w:tabs>
        <w:autoSpaceDE w:val="0"/>
        <w:autoSpaceDN w:val="0"/>
        <w:ind w:firstLine="640"/>
        <w:outlineLvl w:val="2"/>
        <w:rPr>
          <w:rFonts w:ascii="仿宋_GB2312" w:hAnsi="宋体"/>
          <w:szCs w:val="28"/>
          <w:highlight w:val="yellow"/>
        </w:rPr>
      </w:pPr>
      <w:r>
        <w:rPr>
          <w:rFonts w:ascii="仿宋_GB2312" w:hAnsi="宋体" w:hint="eastAsia"/>
          <w:szCs w:val="28"/>
        </w:rPr>
        <w:t>（</w:t>
      </w:r>
      <w:r>
        <w:rPr>
          <w:rFonts w:ascii="仿宋_GB2312" w:hAnsi="宋体" w:hint="eastAsia"/>
          <w:szCs w:val="28"/>
        </w:rPr>
        <w:t>2</w:t>
      </w:r>
      <w:r>
        <w:rPr>
          <w:rFonts w:ascii="仿宋_GB2312" w:hAnsi="宋体" w:hint="eastAsia"/>
          <w:szCs w:val="28"/>
        </w:rPr>
        <w:t>）“</w:t>
      </w:r>
      <w:bookmarkStart w:id="3" w:name="OLE_LINK7"/>
      <w:bookmarkStart w:id="4" w:name="OLE_LINK2"/>
      <w:r>
        <w:rPr>
          <w:rFonts w:ascii="仿宋_GB2312" w:hAnsi="宋体" w:hint="eastAsia"/>
          <w:szCs w:val="28"/>
        </w:rPr>
        <w:t>火热”诊疗</w:t>
      </w:r>
      <w:bookmarkEnd w:id="3"/>
      <w:bookmarkEnd w:id="4"/>
      <w:r>
        <w:rPr>
          <w:rFonts w:ascii="仿宋_GB2312" w:hAnsi="宋体" w:hint="eastAsia"/>
          <w:szCs w:val="28"/>
        </w:rPr>
        <w:t>是根据难治性胃食管反流病的“火热”的病机提出的一种辨证治疗方法。根据五行藏</w:t>
      </w:r>
      <w:proofErr w:type="gramStart"/>
      <w:r>
        <w:rPr>
          <w:rFonts w:ascii="仿宋_GB2312" w:hAnsi="宋体" w:hint="eastAsia"/>
          <w:szCs w:val="28"/>
        </w:rPr>
        <w:t>象</w:t>
      </w:r>
      <w:proofErr w:type="gramEnd"/>
      <w:r>
        <w:rPr>
          <w:rFonts w:ascii="仿宋_GB2312" w:hAnsi="宋体" w:hint="eastAsia"/>
          <w:szCs w:val="28"/>
        </w:rPr>
        <w:t>理论，难治性胃食管反流病的基本病机离不开“火热”，</w:t>
      </w:r>
      <w:proofErr w:type="gramStart"/>
      <w:r>
        <w:rPr>
          <w:rFonts w:ascii="仿宋_GB2312" w:hAnsi="宋体" w:hint="eastAsia"/>
          <w:szCs w:val="28"/>
        </w:rPr>
        <w:t>而火分“阴火”</w:t>
      </w:r>
      <w:proofErr w:type="gramEnd"/>
      <w:r>
        <w:rPr>
          <w:rFonts w:ascii="仿宋_GB2312" w:hAnsi="宋体" w:hint="eastAsia"/>
          <w:szCs w:val="28"/>
        </w:rPr>
        <w:t>、“相火”、“阴火相火相兼”三种情况。若因脾胃气虚生阴火治以健脾益气、</w:t>
      </w:r>
      <w:r>
        <w:rPr>
          <w:rFonts w:ascii="仿宋_GB2312" w:hAnsi="宋体" w:hint="eastAsia"/>
          <w:szCs w:val="28"/>
        </w:rPr>
        <w:lastRenderedPageBreak/>
        <w:t>升脾气，方选补中益气汤加减，如湿重者方选调中益气汤；肝肾精亏生相火治以滋补肝肾，</w:t>
      </w:r>
      <w:proofErr w:type="gramStart"/>
      <w:r>
        <w:rPr>
          <w:rFonts w:ascii="仿宋_GB2312" w:hAnsi="宋体" w:hint="eastAsia"/>
          <w:szCs w:val="28"/>
        </w:rPr>
        <w:t>清降相火</w:t>
      </w:r>
      <w:proofErr w:type="gramEnd"/>
      <w:r>
        <w:rPr>
          <w:rFonts w:ascii="仿宋_GB2312" w:hAnsi="宋体" w:hint="eastAsia"/>
          <w:szCs w:val="28"/>
        </w:rPr>
        <w:t>，方选小柴胡汤合当归芍药散加减；阴火相火相兼治以补气除阴火，</w:t>
      </w:r>
      <w:proofErr w:type="gramStart"/>
      <w:r>
        <w:rPr>
          <w:rFonts w:ascii="仿宋_GB2312" w:hAnsi="宋体" w:hint="eastAsia"/>
          <w:szCs w:val="28"/>
        </w:rPr>
        <w:t>滋阴降相火</w:t>
      </w:r>
      <w:proofErr w:type="gramEnd"/>
      <w:r>
        <w:rPr>
          <w:rFonts w:ascii="仿宋_GB2312" w:hAnsi="宋体" w:hint="eastAsia"/>
          <w:szCs w:val="28"/>
        </w:rPr>
        <w:t>，方选</w:t>
      </w:r>
      <w:proofErr w:type="gramStart"/>
      <w:r>
        <w:rPr>
          <w:rFonts w:ascii="仿宋_GB2312" w:hAnsi="宋体" w:hint="eastAsia"/>
          <w:szCs w:val="28"/>
        </w:rPr>
        <w:t>芪</w:t>
      </w:r>
      <w:proofErr w:type="gramEnd"/>
      <w:r>
        <w:rPr>
          <w:rFonts w:ascii="仿宋_GB2312" w:hAnsi="宋体" w:hint="eastAsia"/>
          <w:szCs w:val="28"/>
        </w:rPr>
        <w:t>石升降</w:t>
      </w:r>
      <w:proofErr w:type="gramStart"/>
      <w:r>
        <w:rPr>
          <w:rFonts w:ascii="仿宋_GB2312" w:hAnsi="宋体" w:hint="eastAsia"/>
          <w:szCs w:val="28"/>
        </w:rPr>
        <w:t>归元饮加减</w:t>
      </w:r>
      <w:proofErr w:type="gramEnd"/>
      <w:r>
        <w:rPr>
          <w:rFonts w:ascii="仿宋_GB2312" w:hAnsi="宋体" w:hint="eastAsia"/>
          <w:szCs w:val="28"/>
        </w:rPr>
        <w:t>，“火热”诊疗即是根据这三种情况辨证施方予以治疗。</w:t>
      </w:r>
    </w:p>
    <w:p w:rsidR="00911A2A" w:rsidRDefault="00AF0BA1">
      <w:pPr>
        <w:tabs>
          <w:tab w:val="center" w:pos="4201"/>
          <w:tab w:val="right" w:leader="dot" w:pos="9298"/>
        </w:tabs>
        <w:autoSpaceDE w:val="0"/>
        <w:autoSpaceDN w:val="0"/>
        <w:ind w:firstLine="640"/>
        <w:outlineLvl w:val="2"/>
        <w:rPr>
          <w:rFonts w:ascii="仿宋_GB2312" w:hAnsi="宋体"/>
          <w:szCs w:val="28"/>
        </w:rPr>
      </w:pPr>
      <w:r>
        <w:rPr>
          <w:rFonts w:eastAsia="仿宋" w:hint="eastAsia"/>
          <w:bCs/>
          <w:kern w:val="0"/>
          <w:szCs w:val="32"/>
        </w:rPr>
        <w:t>（</w:t>
      </w:r>
      <w:r>
        <w:rPr>
          <w:rFonts w:eastAsia="仿宋" w:hint="eastAsia"/>
          <w:bCs/>
          <w:kern w:val="0"/>
          <w:szCs w:val="32"/>
        </w:rPr>
        <w:t>3</w:t>
      </w:r>
      <w:r>
        <w:rPr>
          <w:rFonts w:eastAsia="仿宋" w:hint="eastAsia"/>
          <w:bCs/>
          <w:kern w:val="0"/>
          <w:szCs w:val="32"/>
        </w:rPr>
        <w:t>）</w:t>
      </w:r>
      <w:r>
        <w:rPr>
          <w:rFonts w:ascii="仿宋_GB2312" w:hAnsi="宋体" w:hint="eastAsia"/>
          <w:szCs w:val="28"/>
        </w:rPr>
        <w:t>广西中医药大学第一附属医院的脾胃病科是目前广西最大的中医、中西</w:t>
      </w:r>
      <w:r>
        <w:rPr>
          <w:rFonts w:ascii="仿宋_GB2312" w:hAnsi="宋体" w:hint="eastAsia"/>
          <w:szCs w:val="28"/>
        </w:rPr>
        <w:t>医结合脾胃病临床、科研、教学基础。医院的脾胃病科已建立了胃食管反流病、功能性消化不良、消化性溃疡等</w:t>
      </w:r>
      <w:r>
        <w:rPr>
          <w:rFonts w:ascii="仿宋_GB2312" w:hAnsi="宋体" w:hint="eastAsia"/>
          <w:szCs w:val="28"/>
        </w:rPr>
        <w:t>6</w:t>
      </w:r>
      <w:r>
        <w:rPr>
          <w:rFonts w:ascii="仿宋_GB2312" w:hAnsi="宋体" w:hint="eastAsia"/>
          <w:szCs w:val="28"/>
        </w:rPr>
        <w:t>个重点优势病种的诊疗规范，对广西乃至全国中医药防治消化疾病产生积极的影响，拥有广西中医药科学实验中心，是全国中医药民族医药最大的创新共享平台之一，因而本项目为各级医疗机构的从“火热”诊疗难治性胃食管反流病技术有着重要的科学价值和实用意义。</w:t>
      </w:r>
    </w:p>
    <w:p w:rsidR="00911A2A" w:rsidRDefault="00AF0BA1">
      <w:pPr>
        <w:spacing w:line="560" w:lineRule="exact"/>
        <w:ind w:firstLine="643"/>
        <w:rPr>
          <w:rFonts w:ascii="楷体" w:eastAsia="楷体" w:hAnsi="楷体" w:cs="仿宋_GB2312"/>
          <w:b/>
          <w:szCs w:val="28"/>
        </w:rPr>
      </w:pPr>
      <w:r>
        <w:rPr>
          <w:rFonts w:ascii="楷体" w:eastAsia="楷体" w:hAnsi="楷体" w:cs="仿宋_GB2312" w:hint="eastAsia"/>
          <w:b/>
          <w:szCs w:val="28"/>
        </w:rPr>
        <w:t>（四）调研及形成草案、征求意见稿</w:t>
      </w:r>
    </w:p>
    <w:p w:rsidR="00911A2A" w:rsidRDefault="00AF0BA1">
      <w:pPr>
        <w:ind w:firstLine="640"/>
        <w:rPr>
          <w:rFonts w:ascii="仿宋_GB2312" w:hAnsi="宋体"/>
          <w:szCs w:val="28"/>
        </w:rPr>
      </w:pPr>
      <w:r>
        <w:rPr>
          <w:rFonts w:ascii="仿宋_GB2312" w:hAnsi="宋体" w:hint="eastAsia"/>
          <w:szCs w:val="28"/>
        </w:rPr>
        <w:t>202</w:t>
      </w:r>
      <w:r>
        <w:rPr>
          <w:rFonts w:ascii="仿宋_GB2312" w:hAnsi="宋体"/>
          <w:szCs w:val="28"/>
        </w:rPr>
        <w:t>4</w:t>
      </w:r>
      <w:r>
        <w:rPr>
          <w:rFonts w:ascii="仿宋_GB2312" w:hAnsi="宋体" w:hint="eastAsia"/>
          <w:szCs w:val="28"/>
        </w:rPr>
        <w:t>年</w:t>
      </w:r>
      <w:r>
        <w:rPr>
          <w:rFonts w:ascii="仿宋_GB2312" w:hAnsi="宋体" w:hint="eastAsia"/>
          <w:szCs w:val="28"/>
        </w:rPr>
        <w:t>2</w:t>
      </w:r>
      <w:r>
        <w:rPr>
          <w:rFonts w:ascii="仿宋_GB2312" w:hAnsi="宋体" w:hint="eastAsia"/>
          <w:szCs w:val="28"/>
        </w:rPr>
        <w:t>月，标准起草工作小组进行了广泛调研工作，查阅了大量的国内外文献资料，对从“火热”诊疗难治性胃食管反流病技术的前人研究成果进行系</w:t>
      </w:r>
      <w:r>
        <w:rPr>
          <w:rFonts w:ascii="仿宋_GB2312" w:hAnsi="宋体" w:hint="eastAsia"/>
          <w:szCs w:val="28"/>
        </w:rPr>
        <w:t>统总结。形成了标准的基本构架，对主要内容进行了讨论并对项目的工作进行了部署和安排。</w:t>
      </w:r>
    </w:p>
    <w:p w:rsidR="00911A2A" w:rsidRDefault="00AF0BA1">
      <w:pPr>
        <w:ind w:firstLine="640"/>
        <w:rPr>
          <w:rFonts w:ascii="仿宋_GB2312" w:hAnsi="宋体"/>
          <w:szCs w:val="28"/>
        </w:rPr>
      </w:pPr>
      <w:r>
        <w:rPr>
          <w:rFonts w:ascii="仿宋_GB2312" w:hAnsi="宋体" w:hint="eastAsia"/>
          <w:szCs w:val="28"/>
        </w:rPr>
        <w:t>202</w:t>
      </w:r>
      <w:r>
        <w:rPr>
          <w:rFonts w:ascii="仿宋_GB2312" w:hAnsi="宋体"/>
          <w:szCs w:val="28"/>
        </w:rPr>
        <w:t>4</w:t>
      </w:r>
      <w:r>
        <w:rPr>
          <w:rFonts w:ascii="仿宋_GB2312" w:hAnsi="宋体" w:hint="eastAsia"/>
          <w:szCs w:val="28"/>
        </w:rPr>
        <w:t>年</w:t>
      </w:r>
      <w:r>
        <w:rPr>
          <w:rFonts w:ascii="仿宋_GB2312" w:hAnsi="宋体" w:hint="eastAsia"/>
          <w:szCs w:val="28"/>
        </w:rPr>
        <w:t>3</w:t>
      </w:r>
      <w:r>
        <w:rPr>
          <w:rFonts w:ascii="仿宋_GB2312" w:hAnsi="宋体" w:hint="eastAsia"/>
          <w:szCs w:val="28"/>
        </w:rPr>
        <w:t>月</w:t>
      </w:r>
      <w:r>
        <w:rPr>
          <w:rFonts w:ascii="仿宋" w:eastAsia="仿宋" w:hAnsi="仿宋" w:hint="eastAsia"/>
          <w:szCs w:val="32"/>
        </w:rPr>
        <w:t>～</w:t>
      </w:r>
      <w:r>
        <w:rPr>
          <w:rFonts w:ascii="仿宋_GB2312" w:hAnsi="宋体" w:hint="eastAsia"/>
          <w:szCs w:val="28"/>
        </w:rPr>
        <w:t>11</w:t>
      </w:r>
      <w:r>
        <w:rPr>
          <w:rFonts w:ascii="仿宋_GB2312" w:hAnsi="宋体" w:hint="eastAsia"/>
          <w:szCs w:val="28"/>
        </w:rPr>
        <w:t>月，在前期工作的基础之上，通过理清逻辑脉络，整合已有的参考资料中有关从“火热”诊疗难治性胃食管反流病技术要求，并结合从“火热”诊疗难治性胃食管反流病技术实际要求的基础上，按照简化、统一等原则编制完成团体标</w:t>
      </w:r>
      <w:r>
        <w:rPr>
          <w:rFonts w:ascii="仿宋_GB2312" w:hAnsi="宋体" w:hint="eastAsia"/>
          <w:szCs w:val="28"/>
        </w:rPr>
        <w:lastRenderedPageBreak/>
        <w:t>准《从“火热”诊疗难治性胃食管反流病技术规范》（草案）。</w:t>
      </w:r>
    </w:p>
    <w:p w:rsidR="00911A2A" w:rsidRDefault="00AF0BA1">
      <w:pPr>
        <w:autoSpaceDE w:val="0"/>
        <w:autoSpaceDN w:val="0"/>
        <w:adjustRightInd w:val="0"/>
        <w:spacing w:line="600" w:lineRule="exact"/>
        <w:ind w:firstLine="640"/>
        <w:rPr>
          <w:rFonts w:ascii="仿宋_GB2312" w:hAnsi="宋体"/>
          <w:szCs w:val="28"/>
        </w:rPr>
      </w:pPr>
      <w:r>
        <w:rPr>
          <w:rFonts w:ascii="仿宋_GB2312" w:hAnsi="宋体" w:hint="eastAsia"/>
          <w:szCs w:val="28"/>
        </w:rPr>
        <w:t>202</w:t>
      </w:r>
      <w:r>
        <w:rPr>
          <w:rFonts w:ascii="仿宋_GB2312" w:hAnsi="宋体"/>
          <w:szCs w:val="28"/>
        </w:rPr>
        <w:t>4</w:t>
      </w:r>
      <w:r>
        <w:rPr>
          <w:rFonts w:ascii="仿宋_GB2312" w:hAnsi="宋体" w:hint="eastAsia"/>
          <w:szCs w:val="28"/>
        </w:rPr>
        <w:t>年</w:t>
      </w:r>
      <w:r>
        <w:rPr>
          <w:rFonts w:ascii="仿宋_GB2312" w:hAnsi="宋体" w:hint="eastAsia"/>
          <w:szCs w:val="28"/>
        </w:rPr>
        <w:t>11</w:t>
      </w:r>
      <w:r>
        <w:rPr>
          <w:rFonts w:ascii="仿宋_GB2312" w:hAnsi="宋体" w:hint="eastAsia"/>
          <w:szCs w:val="28"/>
        </w:rPr>
        <w:t>月</w:t>
      </w:r>
      <w:r>
        <w:rPr>
          <w:rFonts w:ascii="仿宋" w:eastAsia="仿宋" w:hAnsi="仿宋" w:hint="eastAsia"/>
          <w:szCs w:val="32"/>
        </w:rPr>
        <w:t>～</w:t>
      </w:r>
      <w:r>
        <w:rPr>
          <w:rFonts w:ascii="仿宋_GB2312" w:hAnsi="宋体" w:hint="eastAsia"/>
          <w:szCs w:val="28"/>
        </w:rPr>
        <w:t>2025</w:t>
      </w:r>
      <w:r>
        <w:rPr>
          <w:rFonts w:ascii="仿宋_GB2312" w:hAnsi="宋体" w:hint="eastAsia"/>
          <w:szCs w:val="28"/>
        </w:rPr>
        <w:t>年</w:t>
      </w:r>
      <w:r>
        <w:rPr>
          <w:rFonts w:ascii="仿宋_GB2312" w:hAnsi="宋体" w:hint="eastAsia"/>
          <w:szCs w:val="28"/>
        </w:rPr>
        <w:t>9</w:t>
      </w:r>
      <w:r>
        <w:rPr>
          <w:rFonts w:ascii="仿宋_GB2312" w:hAnsi="宋体" w:hint="eastAsia"/>
          <w:szCs w:val="28"/>
        </w:rPr>
        <w:t>月，标准起草工作组到</w:t>
      </w:r>
      <w:r>
        <w:rPr>
          <w:szCs w:val="21"/>
        </w:rPr>
        <w:t>河池市宜州区中医医院、灵山县中医医院、陕西中医药大学附属医院</w:t>
      </w:r>
      <w:r>
        <w:rPr>
          <w:rFonts w:hint="eastAsia"/>
          <w:szCs w:val="21"/>
        </w:rPr>
        <w:t>、贵州中医药大学第一附属医院等</w:t>
      </w:r>
      <w:r>
        <w:rPr>
          <w:rFonts w:ascii="仿宋_GB2312" w:hAnsi="宋体"/>
          <w:szCs w:val="28"/>
        </w:rPr>
        <w:t>相关单位和</w:t>
      </w:r>
      <w:r>
        <w:rPr>
          <w:rFonts w:ascii="仿宋_GB2312" w:hAnsi="宋体" w:hint="eastAsia"/>
          <w:szCs w:val="28"/>
        </w:rPr>
        <w:t>医疗</w:t>
      </w:r>
      <w:r>
        <w:rPr>
          <w:rFonts w:ascii="仿宋_GB2312" w:hAnsi="宋体"/>
          <w:szCs w:val="28"/>
        </w:rPr>
        <w:t>机构进行调研，开展</w:t>
      </w:r>
      <w:r>
        <w:rPr>
          <w:rFonts w:ascii="仿宋_GB2312" w:hAnsi="宋体" w:hint="eastAsia"/>
          <w:szCs w:val="28"/>
        </w:rPr>
        <w:t>临床</w:t>
      </w:r>
      <w:r>
        <w:rPr>
          <w:rFonts w:ascii="仿宋_GB2312" w:hAnsi="宋体"/>
          <w:szCs w:val="28"/>
        </w:rPr>
        <w:t>验证</w:t>
      </w:r>
      <w:r>
        <w:rPr>
          <w:rFonts w:ascii="仿宋_GB2312" w:hAnsi="宋体" w:hint="eastAsia"/>
          <w:szCs w:val="28"/>
        </w:rPr>
        <w:t>，并实际征求意见，通过收集反馈了大量意见，标准编制工作组多次召开会议，对标准草案进行了反复修改和研究讨论。进一步讨论完善标准草案，形成团体标准《从“火热”诊疗难治性胃食管反流病技术规范》（征求意见稿）和（征求意见稿）编制说明。</w:t>
      </w:r>
    </w:p>
    <w:p w:rsidR="00911A2A" w:rsidRDefault="00AF0BA1">
      <w:pPr>
        <w:autoSpaceDE w:val="0"/>
        <w:autoSpaceDN w:val="0"/>
        <w:adjustRightInd w:val="0"/>
        <w:ind w:firstLine="640"/>
        <w:jc w:val="left"/>
        <w:rPr>
          <w:rFonts w:eastAsia="黑体"/>
          <w:bCs/>
          <w:szCs w:val="32"/>
        </w:rPr>
      </w:pPr>
      <w:bookmarkStart w:id="5" w:name="_Toc526940083"/>
      <w:r>
        <w:rPr>
          <w:rFonts w:eastAsia="黑体"/>
          <w:bCs/>
          <w:szCs w:val="32"/>
        </w:rPr>
        <w:t>四、</w:t>
      </w:r>
      <w:bookmarkEnd w:id="5"/>
      <w:r>
        <w:rPr>
          <w:rFonts w:eastAsia="黑体"/>
          <w:bCs/>
          <w:szCs w:val="32"/>
        </w:rPr>
        <w:t>制定标准的原则和依据，与现行法律、法规的关系，与有关国家标准、行业标准的协调情况</w:t>
      </w:r>
    </w:p>
    <w:p w:rsidR="00911A2A" w:rsidRDefault="00AF0BA1">
      <w:pPr>
        <w:pStyle w:val="afe"/>
        <w:spacing w:line="560" w:lineRule="exact"/>
        <w:ind w:firstLineChars="0" w:firstLine="0"/>
        <w:outlineLvl w:val="1"/>
        <w:rPr>
          <w:rFonts w:ascii="Times New Roman" w:eastAsia="仿宋"/>
          <w:b/>
          <w:bCs/>
          <w:sz w:val="32"/>
          <w:szCs w:val="32"/>
        </w:rPr>
      </w:pPr>
      <w:r>
        <w:rPr>
          <w:rFonts w:ascii="Times New Roman" w:eastAsia="仿宋"/>
          <w:b/>
          <w:bCs/>
          <w:sz w:val="32"/>
          <w:szCs w:val="32"/>
        </w:rPr>
        <w:t>（一）编制原则</w:t>
      </w:r>
    </w:p>
    <w:p w:rsidR="00911A2A" w:rsidRDefault="00AF0BA1">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1</w:t>
      </w:r>
      <w:r>
        <w:rPr>
          <w:rFonts w:eastAsia="仿宋" w:hint="eastAsia"/>
          <w:b/>
          <w:bCs/>
          <w:kern w:val="0"/>
          <w:szCs w:val="32"/>
        </w:rPr>
        <w:t>．</w:t>
      </w:r>
      <w:r>
        <w:rPr>
          <w:rFonts w:eastAsia="仿宋"/>
          <w:b/>
          <w:bCs/>
          <w:kern w:val="0"/>
          <w:szCs w:val="32"/>
        </w:rPr>
        <w:t>实用性原则</w:t>
      </w:r>
    </w:p>
    <w:p w:rsidR="00911A2A" w:rsidRDefault="00AF0BA1">
      <w:pPr>
        <w:ind w:firstLine="640"/>
        <w:rPr>
          <w:rFonts w:ascii="仿宋_GB2312" w:hAnsi="宋体"/>
          <w:szCs w:val="28"/>
        </w:rPr>
      </w:pPr>
      <w:r>
        <w:rPr>
          <w:rFonts w:ascii="仿宋_GB2312" w:hAnsi="宋体" w:hint="eastAsia"/>
          <w:szCs w:val="28"/>
        </w:rPr>
        <w:t>本文件是在充分收集相关资料和文献，分析从“火热”诊疗难治性胃食管反流病技术当前现状，在现有相关从“火热”诊疗难治性胃食管反流病技术要求的基础上，结合编制单位</w:t>
      </w:r>
      <w:r>
        <w:rPr>
          <w:rFonts w:ascii="仿宋_GB2312" w:hAnsi="宋体"/>
          <w:szCs w:val="28"/>
        </w:rPr>
        <w:t>多年</w:t>
      </w:r>
      <w:r>
        <w:rPr>
          <w:rFonts w:ascii="仿宋_GB2312" w:hAnsi="宋体" w:hint="eastAsia"/>
          <w:szCs w:val="28"/>
        </w:rPr>
        <w:t>相关经验而总结起草的，符合当前从“火热”诊疗难治性胃食管反流病技术发展的方向，具有较强的实用性和可操作性。</w:t>
      </w:r>
    </w:p>
    <w:p w:rsidR="00911A2A" w:rsidRDefault="00AF0BA1">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2</w:t>
      </w:r>
      <w:r>
        <w:rPr>
          <w:rFonts w:eastAsia="仿宋" w:hint="eastAsia"/>
          <w:b/>
          <w:bCs/>
          <w:kern w:val="0"/>
          <w:szCs w:val="32"/>
        </w:rPr>
        <w:t>．协调性原则</w:t>
      </w:r>
    </w:p>
    <w:p w:rsidR="00911A2A" w:rsidRDefault="00AF0BA1">
      <w:pPr>
        <w:ind w:firstLine="640"/>
        <w:rPr>
          <w:rFonts w:ascii="仿宋_GB2312" w:hAnsi="宋体"/>
          <w:szCs w:val="28"/>
        </w:rPr>
      </w:pPr>
      <w:r>
        <w:rPr>
          <w:rFonts w:ascii="仿宋_GB2312" w:hAnsi="宋体" w:hint="eastAsia"/>
          <w:szCs w:val="28"/>
        </w:rPr>
        <w:t>本文件编写过程中注意了与从“火热”诊疗难治性胃食管反流病技术相关法律法规的协调问题，在内容上与现行法律法规、标准协调一致。</w:t>
      </w:r>
    </w:p>
    <w:p w:rsidR="00911A2A" w:rsidRDefault="00AF0BA1">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lastRenderedPageBreak/>
        <w:t>3</w:t>
      </w:r>
      <w:r>
        <w:rPr>
          <w:rFonts w:eastAsia="仿宋" w:hint="eastAsia"/>
          <w:b/>
          <w:bCs/>
          <w:kern w:val="0"/>
          <w:szCs w:val="32"/>
        </w:rPr>
        <w:t>．规范性原则</w:t>
      </w:r>
    </w:p>
    <w:p w:rsidR="00911A2A" w:rsidRDefault="00AF0BA1">
      <w:pPr>
        <w:ind w:firstLine="640"/>
        <w:rPr>
          <w:rFonts w:ascii="仿宋_GB2312" w:hAnsi="宋体"/>
          <w:szCs w:val="28"/>
        </w:rPr>
      </w:pPr>
      <w:r>
        <w:rPr>
          <w:rFonts w:ascii="仿宋_GB2312" w:hAnsi="宋体" w:hint="eastAsia"/>
          <w:szCs w:val="28"/>
        </w:rPr>
        <w:t>本文件严格参照</w:t>
      </w:r>
      <w:r>
        <w:rPr>
          <w:rFonts w:ascii="仿宋_GB2312" w:hAnsi="宋体" w:hint="eastAsia"/>
          <w:szCs w:val="28"/>
        </w:rPr>
        <w:t>GB/T 1.1</w:t>
      </w:r>
      <w:r>
        <w:rPr>
          <w:rFonts w:ascii="仿宋_GB2312" w:hAnsi="宋体" w:hint="eastAsia"/>
          <w:szCs w:val="28"/>
        </w:rPr>
        <w:t>—</w:t>
      </w:r>
      <w:r>
        <w:rPr>
          <w:rFonts w:ascii="仿宋_GB2312" w:hAnsi="宋体" w:hint="eastAsia"/>
          <w:szCs w:val="28"/>
        </w:rPr>
        <w:t>2020</w:t>
      </w:r>
      <w:r>
        <w:rPr>
          <w:rFonts w:ascii="仿宋_GB2312" w:hAnsi="宋体" w:hint="eastAsia"/>
          <w:szCs w:val="28"/>
        </w:rPr>
        <w:t>《标准化工作导则</w:t>
      </w:r>
      <w:r>
        <w:rPr>
          <w:rFonts w:ascii="仿宋_GB2312" w:hAnsi="宋体" w:hint="eastAsia"/>
          <w:szCs w:val="28"/>
        </w:rPr>
        <w:t xml:space="preserve">  </w:t>
      </w:r>
      <w:r>
        <w:rPr>
          <w:rFonts w:ascii="仿宋_GB2312" w:hAnsi="宋体" w:hint="eastAsia"/>
          <w:szCs w:val="28"/>
        </w:rPr>
        <w:t>第</w:t>
      </w:r>
      <w:r>
        <w:rPr>
          <w:rFonts w:ascii="仿宋_GB2312" w:hAnsi="宋体" w:hint="eastAsia"/>
          <w:szCs w:val="28"/>
        </w:rPr>
        <w:t>1</w:t>
      </w:r>
      <w:r>
        <w:rPr>
          <w:rFonts w:ascii="仿宋_GB2312" w:hAnsi="宋体" w:hint="eastAsia"/>
          <w:szCs w:val="28"/>
        </w:rPr>
        <w:t>部分：标准化文件的结构和</w:t>
      </w:r>
      <w:r>
        <w:rPr>
          <w:rFonts w:ascii="仿宋_GB2312" w:hAnsi="宋体" w:hint="eastAsia"/>
          <w:szCs w:val="28"/>
        </w:rPr>
        <w:t>起草规则》编写本标准的内容，保证标准的编写质量。</w:t>
      </w:r>
    </w:p>
    <w:p w:rsidR="00911A2A" w:rsidRDefault="00AF0BA1">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4</w:t>
      </w:r>
      <w:r>
        <w:rPr>
          <w:rFonts w:eastAsia="仿宋" w:hint="eastAsia"/>
          <w:b/>
          <w:bCs/>
          <w:kern w:val="0"/>
          <w:szCs w:val="32"/>
        </w:rPr>
        <w:t>．前瞻性原则</w:t>
      </w:r>
    </w:p>
    <w:p w:rsidR="00911A2A" w:rsidRDefault="00AF0BA1">
      <w:pPr>
        <w:ind w:firstLine="640"/>
        <w:rPr>
          <w:rFonts w:ascii="仿宋_GB2312" w:hAnsi="宋体"/>
          <w:szCs w:val="28"/>
        </w:rPr>
      </w:pPr>
      <w:r>
        <w:rPr>
          <w:rFonts w:ascii="仿宋_GB2312" w:hAnsi="宋体" w:hint="eastAsia"/>
          <w:szCs w:val="28"/>
        </w:rPr>
        <w:t>本文件在兼顾当前区内从“火热”诊疗难治性胃食管反流病技术现实情况的同时，还考虑到了从“火热”诊疗难治性胃食管反流病技术快速发展的趋势和需要，在标准中体现了个别特色性、前瞻性和先进性条款，作为对从“火热”诊疗难治性胃食管反流病技术的指导。</w:t>
      </w:r>
    </w:p>
    <w:p w:rsidR="00911A2A" w:rsidRDefault="00AF0BA1">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（二）编制依据</w:t>
      </w:r>
    </w:p>
    <w:p w:rsidR="00911A2A" w:rsidRDefault="00AF0BA1">
      <w:pPr>
        <w:ind w:firstLine="640"/>
        <w:rPr>
          <w:rFonts w:ascii="仿宋_GB2312" w:hAnsi="宋体"/>
          <w:szCs w:val="28"/>
        </w:rPr>
      </w:pPr>
      <w:r>
        <w:rPr>
          <w:rFonts w:ascii="仿宋_GB2312" w:hAnsi="宋体"/>
          <w:szCs w:val="28"/>
        </w:rPr>
        <w:t>本标准严格按照</w:t>
      </w:r>
      <w:r>
        <w:rPr>
          <w:rFonts w:ascii="仿宋_GB2312" w:hAnsi="宋体"/>
          <w:szCs w:val="28"/>
        </w:rPr>
        <w:t>GB/T 1.1</w:t>
      </w:r>
      <w:r>
        <w:rPr>
          <w:rFonts w:ascii="仿宋_GB2312" w:hAnsi="宋体"/>
          <w:szCs w:val="28"/>
        </w:rPr>
        <w:t>—</w:t>
      </w:r>
      <w:r>
        <w:rPr>
          <w:rFonts w:ascii="仿宋_GB2312" w:hAnsi="宋体"/>
          <w:szCs w:val="28"/>
        </w:rPr>
        <w:t>2020</w:t>
      </w:r>
      <w:r>
        <w:rPr>
          <w:rFonts w:ascii="仿宋_GB2312" w:hAnsi="宋体"/>
          <w:szCs w:val="28"/>
        </w:rPr>
        <w:t>《标准化工作导则</w:t>
      </w:r>
      <w:r>
        <w:rPr>
          <w:rFonts w:ascii="仿宋_GB2312" w:hAnsi="宋体"/>
          <w:szCs w:val="28"/>
        </w:rPr>
        <w:t xml:space="preserve">  </w:t>
      </w:r>
      <w:r>
        <w:rPr>
          <w:rFonts w:ascii="仿宋_GB2312" w:hAnsi="宋体"/>
          <w:szCs w:val="28"/>
        </w:rPr>
        <w:t>第</w:t>
      </w:r>
      <w:r>
        <w:rPr>
          <w:rFonts w:ascii="仿宋_GB2312" w:hAnsi="宋体"/>
          <w:szCs w:val="28"/>
        </w:rPr>
        <w:t>1</w:t>
      </w:r>
      <w:r>
        <w:rPr>
          <w:rFonts w:ascii="仿宋_GB2312" w:hAnsi="宋体"/>
          <w:szCs w:val="28"/>
        </w:rPr>
        <w:t>部分：标准化文件的结构和起草规则》的规则起草，标准主要内容参考相关标准文件并结合起草单位多年的</w:t>
      </w:r>
      <w:r>
        <w:rPr>
          <w:rFonts w:ascii="仿宋_GB2312" w:hAnsi="宋体" w:hint="eastAsia"/>
          <w:szCs w:val="28"/>
        </w:rPr>
        <w:t>相关</w:t>
      </w:r>
      <w:r>
        <w:rPr>
          <w:rFonts w:ascii="仿宋_GB2312" w:hAnsi="宋体"/>
          <w:szCs w:val="28"/>
        </w:rPr>
        <w:t>经验</w:t>
      </w:r>
      <w:r>
        <w:rPr>
          <w:rFonts w:ascii="仿宋_GB2312" w:hAnsi="宋体" w:hint="eastAsia"/>
          <w:szCs w:val="28"/>
        </w:rPr>
        <w:t>和实践</w:t>
      </w:r>
      <w:r>
        <w:rPr>
          <w:rFonts w:ascii="仿宋_GB2312" w:hAnsi="宋体"/>
          <w:szCs w:val="28"/>
        </w:rPr>
        <w:t>验证情况总结进行起草</w:t>
      </w:r>
      <w:r>
        <w:rPr>
          <w:rFonts w:ascii="仿宋_GB2312" w:hAnsi="宋体"/>
          <w:szCs w:val="28"/>
        </w:rPr>
        <w:t>。</w:t>
      </w:r>
    </w:p>
    <w:p w:rsidR="00911A2A" w:rsidRDefault="00AF0BA1">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（三）与现行法律、法规的关系，与有关国家标准、行业标准的协调情况</w:t>
      </w:r>
    </w:p>
    <w:p w:rsidR="00911A2A" w:rsidRDefault="00AF0BA1">
      <w:pPr>
        <w:ind w:firstLine="640"/>
        <w:rPr>
          <w:rFonts w:ascii="仿宋_GB2312" w:hAnsi="宋体"/>
          <w:szCs w:val="28"/>
        </w:rPr>
      </w:pPr>
      <w:r>
        <w:rPr>
          <w:rFonts w:ascii="仿宋_GB2312" w:hAnsi="宋体" w:hint="eastAsia"/>
          <w:szCs w:val="28"/>
        </w:rPr>
        <w:t>本编制工作组承诺本标准内容与各项指标不违反相关法律法规要求，且不低于国家强制性标准、推荐性国家标准和行业标准要求。</w:t>
      </w:r>
    </w:p>
    <w:p w:rsidR="00911A2A" w:rsidRDefault="00AF0BA1">
      <w:pPr>
        <w:ind w:firstLine="640"/>
        <w:rPr>
          <w:rFonts w:ascii="仿宋_GB2312" w:hAnsi="宋体"/>
          <w:szCs w:val="28"/>
        </w:rPr>
      </w:pPr>
      <w:r>
        <w:rPr>
          <w:rFonts w:ascii="仿宋_GB2312" w:hAnsi="宋体" w:hint="eastAsia"/>
          <w:szCs w:val="28"/>
        </w:rPr>
        <w:t>经查询，国内与胃食管反流病相关的国标、行标、地标、</w:t>
      </w:r>
      <w:proofErr w:type="gramStart"/>
      <w:r>
        <w:rPr>
          <w:rFonts w:ascii="仿宋_GB2312" w:hAnsi="宋体" w:hint="eastAsia"/>
          <w:szCs w:val="28"/>
        </w:rPr>
        <w:t>团标主要</w:t>
      </w:r>
      <w:proofErr w:type="gramEnd"/>
      <w:r>
        <w:rPr>
          <w:rFonts w:ascii="仿宋_GB2312" w:hAnsi="宋体" w:hint="eastAsia"/>
          <w:szCs w:val="28"/>
        </w:rPr>
        <w:t>有：</w:t>
      </w:r>
      <w:r>
        <w:rPr>
          <w:rFonts w:ascii="仿宋_GB2312" w:hAnsi="宋体" w:hint="eastAsia"/>
          <w:szCs w:val="28"/>
        </w:rPr>
        <w:t xml:space="preserve">DB22/T 3235-2021  </w:t>
      </w:r>
      <w:r>
        <w:rPr>
          <w:rFonts w:ascii="仿宋_GB2312" w:hAnsi="宋体" w:hint="eastAsia"/>
          <w:szCs w:val="28"/>
        </w:rPr>
        <w:t>胃食管反流病诊断规范。广西</w:t>
      </w:r>
      <w:r w:rsidR="00130204">
        <w:rPr>
          <w:rFonts w:ascii="仿宋_GB2312" w:hAnsi="宋体" w:hint="eastAsia"/>
          <w:szCs w:val="28"/>
        </w:rPr>
        <w:t>团</w:t>
      </w:r>
      <w:r w:rsidR="00130204">
        <w:rPr>
          <w:rFonts w:ascii="仿宋_GB2312" w:hAnsi="宋体" w:hint="eastAsia"/>
          <w:szCs w:val="28"/>
        </w:rPr>
        <w:lastRenderedPageBreak/>
        <w:t>体标准</w:t>
      </w:r>
      <w:r>
        <w:rPr>
          <w:rFonts w:ascii="仿宋_GB2312" w:hAnsi="宋体" w:hint="eastAsia"/>
          <w:szCs w:val="28"/>
        </w:rPr>
        <w:t>立项计划有：</w:t>
      </w:r>
      <w:r>
        <w:rPr>
          <w:rFonts w:ascii="仿宋_GB2312" w:hAnsi="宋体" w:hint="eastAsia"/>
          <w:szCs w:val="28"/>
        </w:rPr>
        <w:t xml:space="preserve">2022-1371 </w:t>
      </w:r>
      <w:r>
        <w:rPr>
          <w:rFonts w:ascii="仿宋_GB2312" w:hAnsi="宋体" w:hint="eastAsia"/>
          <w:szCs w:val="28"/>
        </w:rPr>
        <w:t>胃食管反流病背</w:t>
      </w:r>
      <w:proofErr w:type="gramStart"/>
      <w:r>
        <w:rPr>
          <w:rFonts w:ascii="仿宋_GB2312" w:hAnsi="宋体" w:hint="eastAsia"/>
          <w:szCs w:val="28"/>
        </w:rPr>
        <w:t>俞</w:t>
      </w:r>
      <w:proofErr w:type="gramEnd"/>
      <w:r>
        <w:rPr>
          <w:rFonts w:ascii="仿宋_GB2312" w:hAnsi="宋体" w:hint="eastAsia"/>
          <w:szCs w:val="28"/>
        </w:rPr>
        <w:t>指针疗法操作技术规范。其中</w:t>
      </w:r>
      <w:r>
        <w:rPr>
          <w:rFonts w:ascii="仿宋_GB2312" w:hAnsi="宋体" w:hint="eastAsia"/>
          <w:szCs w:val="28"/>
        </w:rPr>
        <w:t>DB221T 3235</w:t>
      </w:r>
      <w:r>
        <w:rPr>
          <w:rFonts w:ascii="仿宋_GB2312" w:hAnsi="宋体" w:hint="eastAsia"/>
          <w:szCs w:val="28"/>
        </w:rPr>
        <w:t>为胃食管反流病诊断依据，不涉及“火热”诊疗难治性胃食管反流病技术。广西</w:t>
      </w:r>
      <w:r w:rsidR="00130204">
        <w:rPr>
          <w:rFonts w:ascii="仿宋_GB2312" w:hAnsi="宋体" w:hint="eastAsia"/>
          <w:szCs w:val="28"/>
        </w:rPr>
        <w:t>团体标准</w:t>
      </w:r>
      <w:r>
        <w:rPr>
          <w:rFonts w:ascii="仿宋_GB2312" w:hAnsi="宋体" w:hint="eastAsia"/>
          <w:szCs w:val="28"/>
        </w:rPr>
        <w:t>立项计划胃食管反流病</w:t>
      </w:r>
      <w:r>
        <w:rPr>
          <w:rFonts w:ascii="仿宋_GB2312" w:hAnsi="宋体" w:hint="eastAsia"/>
          <w:szCs w:val="28"/>
        </w:rPr>
        <w:t>背</w:t>
      </w:r>
      <w:proofErr w:type="gramStart"/>
      <w:r>
        <w:rPr>
          <w:rFonts w:ascii="仿宋_GB2312" w:hAnsi="宋体" w:hint="eastAsia"/>
          <w:szCs w:val="28"/>
        </w:rPr>
        <w:t>俞</w:t>
      </w:r>
      <w:proofErr w:type="gramEnd"/>
      <w:r>
        <w:rPr>
          <w:rFonts w:ascii="仿宋_GB2312" w:hAnsi="宋体" w:hint="eastAsia"/>
          <w:szCs w:val="28"/>
        </w:rPr>
        <w:t>指针疗法操作技术规范中规定了胃食管反流病背</w:t>
      </w:r>
      <w:proofErr w:type="gramStart"/>
      <w:r>
        <w:rPr>
          <w:rFonts w:ascii="仿宋_GB2312" w:hAnsi="宋体" w:hint="eastAsia"/>
          <w:szCs w:val="28"/>
        </w:rPr>
        <w:t>俞</w:t>
      </w:r>
      <w:proofErr w:type="gramEnd"/>
      <w:r>
        <w:rPr>
          <w:rFonts w:ascii="仿宋_GB2312" w:hAnsi="宋体" w:hint="eastAsia"/>
          <w:szCs w:val="28"/>
        </w:rPr>
        <w:t>指针疗法的诊断、证型分类、治疗的技术要求，描述了对应的不良反应及处理，适用于胃食管反流病的背</w:t>
      </w:r>
      <w:proofErr w:type="gramStart"/>
      <w:r>
        <w:rPr>
          <w:rFonts w:ascii="仿宋_GB2312" w:hAnsi="宋体" w:hint="eastAsia"/>
          <w:szCs w:val="28"/>
        </w:rPr>
        <w:t>俞</w:t>
      </w:r>
      <w:proofErr w:type="gramEnd"/>
      <w:r>
        <w:rPr>
          <w:rFonts w:ascii="仿宋_GB2312" w:hAnsi="宋体" w:hint="eastAsia"/>
          <w:szCs w:val="28"/>
        </w:rPr>
        <w:t>指针疗法，其治疗方法主要是选取患者背部膀胱经膈</w:t>
      </w:r>
      <w:proofErr w:type="gramStart"/>
      <w:r>
        <w:rPr>
          <w:rFonts w:ascii="仿宋_GB2312" w:hAnsi="宋体" w:hint="eastAsia"/>
          <w:szCs w:val="28"/>
        </w:rPr>
        <w:t>俞</w:t>
      </w:r>
      <w:proofErr w:type="gramEnd"/>
      <w:r>
        <w:rPr>
          <w:rFonts w:ascii="仿宋_GB2312" w:hAnsi="宋体" w:hint="eastAsia"/>
          <w:szCs w:val="28"/>
        </w:rPr>
        <w:t>、肝</w:t>
      </w:r>
      <w:proofErr w:type="gramStart"/>
      <w:r>
        <w:rPr>
          <w:rFonts w:ascii="仿宋_GB2312" w:hAnsi="宋体" w:hint="eastAsia"/>
          <w:szCs w:val="28"/>
        </w:rPr>
        <w:t>俞</w:t>
      </w:r>
      <w:proofErr w:type="gramEnd"/>
      <w:r>
        <w:rPr>
          <w:rFonts w:ascii="仿宋_GB2312" w:hAnsi="宋体" w:hint="eastAsia"/>
          <w:szCs w:val="28"/>
        </w:rPr>
        <w:t>、胆</w:t>
      </w:r>
      <w:proofErr w:type="gramStart"/>
      <w:r>
        <w:rPr>
          <w:rFonts w:ascii="仿宋_GB2312" w:hAnsi="宋体" w:hint="eastAsia"/>
          <w:szCs w:val="28"/>
        </w:rPr>
        <w:t>俞</w:t>
      </w:r>
      <w:proofErr w:type="gramEnd"/>
      <w:r>
        <w:rPr>
          <w:rFonts w:ascii="仿宋_GB2312" w:hAnsi="宋体" w:hint="eastAsia"/>
          <w:szCs w:val="28"/>
        </w:rPr>
        <w:t>、脾</w:t>
      </w:r>
      <w:proofErr w:type="gramStart"/>
      <w:r>
        <w:rPr>
          <w:rFonts w:ascii="仿宋_GB2312" w:hAnsi="宋体" w:hint="eastAsia"/>
          <w:szCs w:val="28"/>
        </w:rPr>
        <w:t>俞</w:t>
      </w:r>
      <w:proofErr w:type="gramEnd"/>
      <w:r>
        <w:rPr>
          <w:rFonts w:ascii="仿宋_GB2312" w:hAnsi="宋体" w:hint="eastAsia"/>
          <w:szCs w:val="28"/>
        </w:rPr>
        <w:t>、胃</w:t>
      </w:r>
      <w:proofErr w:type="gramStart"/>
      <w:r>
        <w:rPr>
          <w:rFonts w:ascii="仿宋_GB2312" w:hAnsi="宋体" w:hint="eastAsia"/>
          <w:szCs w:val="28"/>
        </w:rPr>
        <w:t>俞</w:t>
      </w:r>
      <w:proofErr w:type="gramEnd"/>
      <w:r>
        <w:rPr>
          <w:rFonts w:ascii="仿宋_GB2312" w:hAnsi="宋体" w:hint="eastAsia"/>
          <w:szCs w:val="28"/>
        </w:rPr>
        <w:t>、肾</w:t>
      </w:r>
      <w:proofErr w:type="gramStart"/>
      <w:r>
        <w:rPr>
          <w:rFonts w:ascii="仿宋_GB2312" w:hAnsi="宋体" w:hint="eastAsia"/>
          <w:szCs w:val="28"/>
        </w:rPr>
        <w:t>俞</w:t>
      </w:r>
      <w:proofErr w:type="gramEnd"/>
      <w:r>
        <w:rPr>
          <w:rFonts w:ascii="仿宋_GB2312" w:hAnsi="宋体" w:hint="eastAsia"/>
          <w:szCs w:val="28"/>
        </w:rPr>
        <w:t>、肺</w:t>
      </w:r>
      <w:proofErr w:type="gramStart"/>
      <w:r>
        <w:rPr>
          <w:rFonts w:ascii="仿宋_GB2312" w:hAnsi="宋体" w:hint="eastAsia"/>
          <w:szCs w:val="28"/>
        </w:rPr>
        <w:t>俞</w:t>
      </w:r>
      <w:proofErr w:type="gramEnd"/>
      <w:r>
        <w:rPr>
          <w:rFonts w:ascii="仿宋_GB2312" w:hAnsi="宋体" w:hint="eastAsia"/>
          <w:szCs w:val="28"/>
        </w:rPr>
        <w:t>、气海</w:t>
      </w:r>
      <w:proofErr w:type="gramStart"/>
      <w:r>
        <w:rPr>
          <w:rFonts w:ascii="仿宋_GB2312" w:hAnsi="宋体" w:hint="eastAsia"/>
          <w:szCs w:val="28"/>
        </w:rPr>
        <w:t>俞</w:t>
      </w:r>
      <w:proofErr w:type="gramEnd"/>
      <w:r>
        <w:rPr>
          <w:rFonts w:ascii="仿宋_GB2312" w:hAnsi="宋体" w:hint="eastAsia"/>
          <w:szCs w:val="28"/>
        </w:rPr>
        <w:t>穴位进行操作。</w:t>
      </w:r>
    </w:p>
    <w:p w:rsidR="00911A2A" w:rsidRDefault="00AF0BA1">
      <w:pPr>
        <w:ind w:firstLine="640"/>
        <w:rPr>
          <w:rFonts w:ascii="仿宋_GB2312" w:hAnsi="宋体"/>
          <w:szCs w:val="28"/>
        </w:rPr>
      </w:pPr>
      <w:r>
        <w:rPr>
          <w:rFonts w:ascii="仿宋_GB2312" w:hAnsi="宋体" w:hint="eastAsia"/>
          <w:szCs w:val="28"/>
        </w:rPr>
        <w:t>综上，上述标准均不能指导难治性胃食管反流病的诊疗，本标准是应用“火热”诊疗法对难治性胃食管反流病，具有较大的创新性，符合当前广西中医临床诊疗发展的实际要求，且目前未制定有《从“火热”诊疗难治性胃食管反流病技术规范》标准。</w:t>
      </w:r>
    </w:p>
    <w:p w:rsidR="00911A2A" w:rsidRDefault="00AF0BA1">
      <w:pPr>
        <w:autoSpaceDE w:val="0"/>
        <w:autoSpaceDN w:val="0"/>
        <w:adjustRightInd w:val="0"/>
        <w:spacing w:line="560" w:lineRule="exact"/>
        <w:ind w:firstLine="640"/>
        <w:jc w:val="left"/>
        <w:rPr>
          <w:rFonts w:ascii="黑体" w:eastAsia="黑体" w:hAnsi="黑体" w:cs="仿宋_GB2312"/>
          <w:szCs w:val="32"/>
        </w:rPr>
      </w:pPr>
      <w:bookmarkStart w:id="6" w:name="_Toc526940084"/>
      <w:r>
        <w:rPr>
          <w:rFonts w:ascii="黑体" w:eastAsia="黑体" w:hAnsi="黑体" w:cs="仿宋_GB2312" w:hint="eastAsia"/>
          <w:szCs w:val="32"/>
        </w:rPr>
        <w:t>五、</w:t>
      </w:r>
      <w:bookmarkEnd w:id="6"/>
      <w:r>
        <w:rPr>
          <w:rFonts w:ascii="黑体" w:eastAsia="黑体" w:hAnsi="黑体" w:cs="仿宋_GB2312" w:hint="eastAsia"/>
          <w:szCs w:val="32"/>
        </w:rPr>
        <w:t>主要条款的说明</w:t>
      </w:r>
    </w:p>
    <w:p w:rsidR="00911A2A" w:rsidRDefault="00AF0BA1">
      <w:pPr>
        <w:ind w:firstLine="640"/>
        <w:rPr>
          <w:rFonts w:ascii="仿宋_GB2312" w:hAnsi="宋体"/>
          <w:szCs w:val="32"/>
          <w:lang w:val="zh-CN"/>
        </w:rPr>
      </w:pPr>
      <w:r>
        <w:rPr>
          <w:rFonts w:ascii="仿宋_GB2312" w:hAnsi="宋体" w:hint="eastAsia"/>
          <w:szCs w:val="32"/>
          <w:lang w:val="zh-CN"/>
        </w:rPr>
        <w:t>团体标准《从“火热”诊疗难治性胃食管反流病技术规范》的主要章节内容包括</w:t>
      </w:r>
      <w:r>
        <w:rPr>
          <w:rFonts w:ascii="仿宋_GB2312" w:hAnsi="宋体" w:hint="eastAsia"/>
          <w:szCs w:val="28"/>
        </w:rPr>
        <w:t>术语和定义、诊断、治疗、注意事项</w:t>
      </w:r>
      <w:r>
        <w:rPr>
          <w:rFonts w:ascii="仿宋_GB2312" w:hAnsi="宋体" w:hint="eastAsia"/>
          <w:szCs w:val="32"/>
          <w:lang w:val="zh-CN"/>
        </w:rPr>
        <w:t>。本文件主要内容及依据来源说明如下：</w:t>
      </w:r>
    </w:p>
    <w:p w:rsidR="00911A2A" w:rsidRDefault="00AF0BA1">
      <w:pPr>
        <w:autoSpaceDE w:val="0"/>
        <w:autoSpaceDN w:val="0"/>
        <w:adjustRightInd w:val="0"/>
        <w:spacing w:line="560" w:lineRule="exact"/>
        <w:ind w:firstLineChars="0" w:firstLine="640"/>
        <w:jc w:val="left"/>
        <w:rPr>
          <w:rFonts w:ascii="黑体" w:eastAsia="黑体" w:hAnsi="黑体" w:cs="仿宋_GB2312"/>
          <w:szCs w:val="32"/>
        </w:rPr>
      </w:pPr>
      <w:bookmarkStart w:id="7" w:name="_Toc526940086"/>
      <w:r>
        <w:rPr>
          <w:rFonts w:ascii="黑体" w:eastAsia="黑体" w:hAnsi="黑体" w:cs="仿宋_GB2312" w:hint="eastAsia"/>
          <w:szCs w:val="32"/>
        </w:rPr>
        <w:t>（一）术语和定义</w:t>
      </w:r>
    </w:p>
    <w:p w:rsidR="00911A2A" w:rsidRDefault="00AF0BA1">
      <w:pPr>
        <w:autoSpaceDE w:val="0"/>
        <w:autoSpaceDN w:val="0"/>
        <w:adjustRightInd w:val="0"/>
        <w:spacing w:line="560" w:lineRule="exact"/>
        <w:ind w:firstLineChars="196" w:firstLine="630"/>
        <w:rPr>
          <w:rFonts w:ascii="仿宋_GB2312" w:hAnsi="宋体"/>
          <w:szCs w:val="32"/>
          <w:lang w:val="zh-CN"/>
        </w:rPr>
      </w:pPr>
      <w:r>
        <w:rPr>
          <w:rFonts w:ascii="仿宋_GB2312" w:hAnsi="宋体" w:hint="eastAsia"/>
          <w:b/>
          <w:szCs w:val="32"/>
          <w:lang w:val="zh-CN"/>
        </w:rPr>
        <w:t>胃食管反流病、难治性胃食管反流病</w:t>
      </w:r>
      <w:r>
        <w:rPr>
          <w:rFonts w:ascii="仿宋_GB2312" w:hAnsi="宋体" w:hint="eastAsia"/>
          <w:szCs w:val="32"/>
          <w:lang w:val="zh-CN"/>
        </w:rPr>
        <w:t>：主要引用</w:t>
      </w:r>
      <w:r>
        <w:rPr>
          <w:rFonts w:hint="eastAsia"/>
        </w:rPr>
        <w:t>T/GXAS 1117</w:t>
      </w:r>
      <w:r>
        <w:rPr>
          <w:rFonts w:hint="eastAsia"/>
        </w:rPr>
        <w:t>—</w:t>
      </w:r>
      <w:r>
        <w:rPr>
          <w:rFonts w:hint="eastAsia"/>
        </w:rPr>
        <w:t xml:space="preserve">2025 </w:t>
      </w:r>
      <w:r>
        <w:rPr>
          <w:rFonts w:hint="eastAsia"/>
        </w:rPr>
        <w:t>《难治性胃食管反流病六经辨证仲景经方联合中医外治法诊疗规范》中“</w:t>
      </w:r>
      <w:r>
        <w:rPr>
          <w:rFonts w:hint="eastAsia"/>
        </w:rPr>
        <w:t xml:space="preserve">3.1 </w:t>
      </w:r>
      <w:r>
        <w:rPr>
          <w:rFonts w:hint="eastAsia"/>
        </w:rPr>
        <w:t>胃食管反流病”和“</w:t>
      </w:r>
      <w:r>
        <w:rPr>
          <w:rFonts w:hint="eastAsia"/>
        </w:rPr>
        <w:t xml:space="preserve">3.2 </w:t>
      </w:r>
      <w:r>
        <w:rPr>
          <w:rFonts w:hint="eastAsia"/>
        </w:rPr>
        <w:t>难治性胃食管反流病”的术语和定义</w:t>
      </w:r>
      <w:r>
        <w:rPr>
          <w:rFonts w:ascii="仿宋_GB2312" w:hAnsi="宋体" w:hint="eastAsia"/>
          <w:szCs w:val="32"/>
          <w:lang w:val="zh-CN"/>
        </w:rPr>
        <w:t>，明确</w:t>
      </w:r>
      <w:r>
        <w:rPr>
          <w:rFonts w:hint="eastAsia"/>
        </w:rPr>
        <w:t>胃食管反流病的</w:t>
      </w:r>
      <w:r>
        <w:rPr>
          <w:rFonts w:ascii="仿宋_GB2312" w:hAnsi="宋体" w:hint="eastAsia"/>
          <w:szCs w:val="32"/>
          <w:lang w:val="zh-CN"/>
        </w:rPr>
        <w:t>定义为：胃及十二指肠内容物反流入食管起的症状和</w:t>
      </w:r>
      <w:r>
        <w:rPr>
          <w:rFonts w:ascii="仿宋_GB2312" w:hAnsi="宋体" w:hint="eastAsia"/>
          <w:szCs w:val="32"/>
          <w:lang w:val="zh-CN"/>
        </w:rPr>
        <w:t>(</w:t>
      </w:r>
      <w:r>
        <w:rPr>
          <w:rFonts w:ascii="仿宋_GB2312" w:hAnsi="宋体" w:hint="eastAsia"/>
          <w:szCs w:val="32"/>
          <w:lang w:val="zh-CN"/>
        </w:rPr>
        <w:t>或</w:t>
      </w:r>
      <w:r>
        <w:rPr>
          <w:rFonts w:ascii="仿宋_GB2312" w:hAnsi="宋体" w:hint="eastAsia"/>
          <w:szCs w:val="32"/>
          <w:lang w:val="zh-CN"/>
        </w:rPr>
        <w:t>)</w:t>
      </w:r>
      <w:r>
        <w:rPr>
          <w:rFonts w:ascii="仿宋_GB2312" w:hAnsi="宋体" w:hint="eastAsia"/>
          <w:szCs w:val="32"/>
          <w:lang w:val="zh-CN"/>
        </w:rPr>
        <w:t>并发症；</w:t>
      </w:r>
      <w:r>
        <w:rPr>
          <w:rFonts w:hint="eastAsia"/>
        </w:rPr>
        <w:t>难治性胃食管反流病的定义为：在使用质子泵抑制剂（</w:t>
      </w:r>
      <w:r>
        <w:rPr>
          <w:rFonts w:hint="eastAsia"/>
        </w:rPr>
        <w:t>PPI</w:t>
      </w:r>
      <w:r>
        <w:rPr>
          <w:rFonts w:hint="eastAsia"/>
        </w:rPr>
        <w:t>）每日两次治疗</w:t>
      </w:r>
      <w:r>
        <w:rPr>
          <w:rFonts w:hint="eastAsia"/>
        </w:rPr>
        <w:t>8</w:t>
      </w:r>
      <w:r>
        <w:rPr>
          <w:rFonts w:hint="eastAsia"/>
        </w:rPr>
        <w:t>～</w:t>
      </w:r>
      <w:r>
        <w:rPr>
          <w:rFonts w:hint="eastAsia"/>
        </w:rPr>
        <w:t>12</w:t>
      </w:r>
      <w:r>
        <w:rPr>
          <w:rFonts w:hint="eastAsia"/>
        </w:rPr>
        <w:t>周</w:t>
      </w:r>
      <w:r>
        <w:rPr>
          <w:rFonts w:hint="eastAsia"/>
        </w:rPr>
        <w:lastRenderedPageBreak/>
        <w:t>后，仍然存在症状（如胸骨后烧灼感和</w:t>
      </w:r>
      <w:r>
        <w:rPr>
          <w:rFonts w:hint="eastAsia"/>
        </w:rPr>
        <w:t>/</w:t>
      </w:r>
      <w:r>
        <w:rPr>
          <w:rFonts w:hint="eastAsia"/>
        </w:rPr>
        <w:t>或反流）至少每周</w:t>
      </w:r>
      <w:r>
        <w:rPr>
          <w:rFonts w:hint="eastAsia"/>
        </w:rPr>
        <w:t>3</w:t>
      </w:r>
      <w:r>
        <w:rPr>
          <w:rFonts w:hint="eastAsia"/>
        </w:rPr>
        <w:t>次，或者内镜检查显示食管炎未改善的胃食管反流病（</w:t>
      </w:r>
      <w:r>
        <w:rPr>
          <w:rFonts w:hint="eastAsia"/>
        </w:rPr>
        <w:t>GERD</w:t>
      </w:r>
      <w:r>
        <w:rPr>
          <w:rFonts w:hint="eastAsia"/>
        </w:rPr>
        <w:t>）。</w:t>
      </w:r>
    </w:p>
    <w:p w:rsidR="00911A2A" w:rsidRDefault="00AF0BA1">
      <w:pPr>
        <w:ind w:firstLineChars="0" w:firstLine="0"/>
        <w:jc w:val="center"/>
        <w:rPr>
          <w:rFonts w:ascii="仿宋_GB2312" w:hAnsi="宋体"/>
          <w:szCs w:val="32"/>
          <w:lang w:val="zh-CN"/>
        </w:rPr>
      </w:pPr>
      <w:r>
        <w:rPr>
          <w:noProof/>
        </w:rPr>
        <w:drawing>
          <wp:inline distT="0" distB="0" distL="0" distR="0">
            <wp:extent cx="5486400" cy="1248410"/>
            <wp:effectExtent l="19050" t="19050" r="19050" b="279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486400" cy="1248410"/>
                    </a:xfrm>
                    <a:prstGeom prst="rect">
                      <a:avLst/>
                    </a:prstGeom>
                    <a:ln>
                      <a:solidFill>
                        <a:schemeClr val="tx1"/>
                      </a:solidFill>
                    </a:ln>
                  </pic:spPr>
                </pic:pic>
              </a:graphicData>
            </a:graphic>
          </wp:inline>
        </w:drawing>
      </w:r>
    </w:p>
    <w:p w:rsidR="00911A2A" w:rsidRDefault="00AF0BA1">
      <w:pPr>
        <w:pStyle w:val="aff5"/>
        <w:autoSpaceDE w:val="0"/>
        <w:autoSpaceDN w:val="0"/>
        <w:adjustRightInd w:val="0"/>
        <w:spacing w:line="560" w:lineRule="exact"/>
        <w:ind w:firstLineChars="0" w:firstLine="0"/>
        <w:jc w:val="center"/>
      </w:pPr>
      <w:r>
        <w:rPr>
          <w:rFonts w:ascii="仿宋_GB2312" w:hAnsi="宋体" w:hint="eastAsia"/>
          <w:szCs w:val="32"/>
          <w:lang w:val="zh-CN"/>
        </w:rPr>
        <w:t>来源：</w:t>
      </w:r>
      <w:r>
        <w:rPr>
          <w:rFonts w:hint="eastAsia"/>
        </w:rPr>
        <w:t>T/GXAS 1117</w:t>
      </w:r>
      <w:r>
        <w:rPr>
          <w:rFonts w:hint="eastAsia"/>
        </w:rPr>
        <w:t>—</w:t>
      </w:r>
      <w:r>
        <w:rPr>
          <w:rFonts w:hint="eastAsia"/>
        </w:rPr>
        <w:t>2025</w:t>
      </w:r>
      <w:r>
        <w:rPr>
          <w:rFonts w:hint="eastAsia"/>
        </w:rPr>
        <w:t>，</w:t>
      </w:r>
      <w:r>
        <w:rPr>
          <w:rFonts w:hint="eastAsia"/>
        </w:rPr>
        <w:t>3.1</w:t>
      </w:r>
      <w:r>
        <w:rPr>
          <w:rFonts w:hint="eastAsia"/>
        </w:rPr>
        <w:t>、</w:t>
      </w:r>
      <w:r>
        <w:rPr>
          <w:rFonts w:hint="eastAsia"/>
        </w:rPr>
        <w:t>3.2</w:t>
      </w:r>
    </w:p>
    <w:p w:rsidR="00911A2A" w:rsidRDefault="00AF0BA1">
      <w:pPr>
        <w:pStyle w:val="aff5"/>
        <w:autoSpaceDE w:val="0"/>
        <w:autoSpaceDN w:val="0"/>
        <w:adjustRightInd w:val="0"/>
        <w:spacing w:line="560" w:lineRule="exact"/>
        <w:ind w:firstLine="640"/>
      </w:pPr>
      <w:r>
        <w:rPr>
          <w:rFonts w:hint="eastAsia"/>
        </w:rPr>
        <w:t>火热：主要根据</w:t>
      </w:r>
      <w:r>
        <w:rPr>
          <w:rFonts w:ascii="仿宋_GB2312" w:hAnsi="宋体" w:hint="eastAsia"/>
          <w:szCs w:val="32"/>
          <w:lang w:val="zh-CN"/>
        </w:rPr>
        <w:t>刘礼剑等的《从虚火论治胃食管反流病》中对“火热”的解释进行总结确定，明确其定义为：</w:t>
      </w:r>
      <w:r>
        <w:rPr>
          <w:rFonts w:hint="eastAsia"/>
        </w:rPr>
        <w:t>病理之火，分为阴火、相火、相火阴火相兼。</w:t>
      </w:r>
    </w:p>
    <w:p w:rsidR="00911A2A" w:rsidRDefault="00AF0BA1">
      <w:pPr>
        <w:ind w:firstLineChars="0" w:firstLine="0"/>
        <w:jc w:val="center"/>
        <w:rPr>
          <w:rFonts w:ascii="仿宋_GB2312" w:hAnsi="宋体"/>
          <w:szCs w:val="32"/>
          <w:lang w:val="zh-CN"/>
        </w:rPr>
      </w:pPr>
      <w:r>
        <w:rPr>
          <w:noProof/>
        </w:rPr>
        <w:drawing>
          <wp:inline distT="0" distB="0" distL="0" distR="0">
            <wp:extent cx="3352800" cy="5188585"/>
            <wp:effectExtent l="19050" t="19050" r="19050" b="1206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3352381" cy="5188211"/>
                    </a:xfrm>
                    <a:prstGeom prst="rect">
                      <a:avLst/>
                    </a:prstGeom>
                    <a:ln>
                      <a:solidFill>
                        <a:schemeClr val="tx1"/>
                      </a:solidFill>
                    </a:ln>
                  </pic:spPr>
                </pic:pic>
              </a:graphicData>
            </a:graphic>
          </wp:inline>
        </w:drawing>
      </w:r>
    </w:p>
    <w:p w:rsidR="00911A2A" w:rsidRDefault="00AF0BA1">
      <w:pPr>
        <w:ind w:firstLineChars="0" w:firstLine="0"/>
        <w:jc w:val="center"/>
        <w:rPr>
          <w:rFonts w:ascii="仿宋_GB2312" w:hAnsi="宋体"/>
          <w:szCs w:val="32"/>
          <w:lang w:val="zh-CN"/>
        </w:rPr>
      </w:pPr>
      <w:r>
        <w:rPr>
          <w:rFonts w:ascii="仿宋_GB2312" w:hAnsi="宋体" w:hint="eastAsia"/>
          <w:szCs w:val="32"/>
          <w:lang w:val="zh-CN"/>
        </w:rPr>
        <w:lastRenderedPageBreak/>
        <w:t>来源：刘礼剑等，《从虚火论治胃食管反流病》</w:t>
      </w:r>
    </w:p>
    <w:p w:rsidR="00911A2A" w:rsidRDefault="00AF0BA1">
      <w:pPr>
        <w:autoSpaceDE w:val="0"/>
        <w:autoSpaceDN w:val="0"/>
        <w:adjustRightInd w:val="0"/>
        <w:spacing w:line="560" w:lineRule="exact"/>
        <w:ind w:firstLine="640"/>
        <w:rPr>
          <w:rFonts w:ascii="黑体" w:eastAsia="黑体" w:hAnsi="黑体" w:cs="仿宋_GB2312"/>
          <w:szCs w:val="32"/>
        </w:rPr>
      </w:pPr>
      <w:r>
        <w:rPr>
          <w:rFonts w:ascii="黑体" w:eastAsia="黑体" w:hAnsi="黑体" w:cs="仿宋_GB2312" w:hint="eastAsia"/>
          <w:szCs w:val="32"/>
        </w:rPr>
        <w:t>（二）缩略语</w:t>
      </w:r>
    </w:p>
    <w:p w:rsidR="00911A2A" w:rsidRDefault="00AF0BA1">
      <w:pPr>
        <w:autoSpaceDE w:val="0"/>
        <w:autoSpaceDN w:val="0"/>
        <w:adjustRightInd w:val="0"/>
        <w:spacing w:line="560" w:lineRule="exact"/>
        <w:ind w:firstLine="640"/>
        <w:rPr>
          <w:rFonts w:ascii="仿宋_GB2312" w:hAnsi="宋体"/>
          <w:szCs w:val="32"/>
          <w:lang w:val="zh-CN"/>
        </w:rPr>
      </w:pPr>
      <w:r>
        <w:rPr>
          <w:rFonts w:ascii="仿宋_GB2312" w:hAnsi="宋体" w:hint="eastAsia"/>
          <w:szCs w:val="32"/>
          <w:lang w:val="zh-CN"/>
        </w:rPr>
        <w:t>为使本标准技术内容更紧凑、易读，本文件明确了下列缩略语：</w:t>
      </w:r>
    </w:p>
    <w:p w:rsidR="00911A2A" w:rsidRDefault="00AF0BA1">
      <w:pPr>
        <w:autoSpaceDE w:val="0"/>
        <w:autoSpaceDN w:val="0"/>
        <w:adjustRightInd w:val="0"/>
        <w:spacing w:line="560" w:lineRule="exact"/>
        <w:ind w:firstLine="640"/>
        <w:jc w:val="left"/>
        <w:rPr>
          <w:rFonts w:ascii="仿宋_GB2312" w:hAnsi="宋体"/>
          <w:szCs w:val="32"/>
          <w:lang w:val="zh-CN"/>
        </w:rPr>
      </w:pPr>
      <w:r>
        <w:rPr>
          <w:rFonts w:ascii="仿宋_GB2312" w:hAnsi="宋体" w:hint="eastAsia"/>
          <w:szCs w:val="32"/>
          <w:lang w:val="zh-CN"/>
        </w:rPr>
        <w:t>AET</w:t>
      </w:r>
      <w:r>
        <w:rPr>
          <w:rFonts w:ascii="仿宋_GB2312" w:hAnsi="宋体" w:hint="eastAsia"/>
          <w:szCs w:val="32"/>
          <w:lang w:val="zh-CN"/>
        </w:rPr>
        <w:t>：酸暴露时间（</w:t>
      </w:r>
      <w:r>
        <w:rPr>
          <w:rFonts w:ascii="仿宋_GB2312" w:hAnsi="宋体" w:hint="eastAsia"/>
          <w:szCs w:val="32"/>
          <w:lang w:val="zh-CN"/>
        </w:rPr>
        <w:t>Acid Exposure Time</w:t>
      </w:r>
      <w:r>
        <w:rPr>
          <w:rFonts w:ascii="仿宋_GB2312" w:hAnsi="宋体" w:hint="eastAsia"/>
          <w:szCs w:val="32"/>
          <w:lang w:val="zh-CN"/>
        </w:rPr>
        <w:t>）</w:t>
      </w:r>
    </w:p>
    <w:p w:rsidR="00911A2A" w:rsidRDefault="00AF0BA1">
      <w:pPr>
        <w:autoSpaceDE w:val="0"/>
        <w:autoSpaceDN w:val="0"/>
        <w:adjustRightInd w:val="0"/>
        <w:spacing w:line="560" w:lineRule="exact"/>
        <w:ind w:firstLine="640"/>
        <w:jc w:val="left"/>
        <w:rPr>
          <w:rFonts w:ascii="仿宋_GB2312" w:hAnsi="宋体"/>
          <w:szCs w:val="32"/>
          <w:lang w:val="zh-CN"/>
        </w:rPr>
      </w:pPr>
      <w:r>
        <w:rPr>
          <w:rFonts w:ascii="仿宋_GB2312" w:hAnsi="宋体" w:hint="eastAsia"/>
          <w:szCs w:val="32"/>
          <w:lang w:val="zh-CN"/>
        </w:rPr>
        <w:t>GERD</w:t>
      </w:r>
      <w:r>
        <w:rPr>
          <w:rFonts w:ascii="仿宋_GB2312" w:hAnsi="宋体" w:hint="eastAsia"/>
          <w:szCs w:val="32"/>
          <w:lang w:val="zh-CN"/>
        </w:rPr>
        <w:t>：胃食管反流病（</w:t>
      </w:r>
      <w:r>
        <w:rPr>
          <w:rFonts w:ascii="仿宋_GB2312" w:hAnsi="宋体" w:hint="eastAsia"/>
          <w:szCs w:val="32"/>
          <w:lang w:val="zh-CN"/>
        </w:rPr>
        <w:t>Gastroesophageal Reflux Disease</w:t>
      </w:r>
      <w:r>
        <w:rPr>
          <w:rFonts w:ascii="仿宋_GB2312" w:hAnsi="宋体" w:hint="eastAsia"/>
          <w:szCs w:val="32"/>
          <w:lang w:val="zh-CN"/>
        </w:rPr>
        <w:t>）</w:t>
      </w:r>
    </w:p>
    <w:p w:rsidR="00911A2A" w:rsidRDefault="00AF0BA1">
      <w:pPr>
        <w:autoSpaceDE w:val="0"/>
        <w:autoSpaceDN w:val="0"/>
        <w:adjustRightInd w:val="0"/>
        <w:spacing w:line="560" w:lineRule="exact"/>
        <w:ind w:firstLine="640"/>
        <w:jc w:val="left"/>
        <w:rPr>
          <w:rFonts w:ascii="仿宋_GB2312" w:hAnsi="宋体"/>
          <w:szCs w:val="32"/>
          <w:lang w:val="zh-CN"/>
        </w:rPr>
      </w:pPr>
      <w:r>
        <w:rPr>
          <w:rFonts w:ascii="仿宋_GB2312" w:hAnsi="宋体" w:hint="eastAsia"/>
          <w:szCs w:val="32"/>
          <w:lang w:val="zh-CN"/>
        </w:rPr>
        <w:t>RGERD</w:t>
      </w:r>
      <w:r>
        <w:rPr>
          <w:rFonts w:ascii="仿宋_GB2312" w:hAnsi="宋体" w:hint="eastAsia"/>
          <w:szCs w:val="32"/>
          <w:lang w:val="zh-CN"/>
        </w:rPr>
        <w:t>：难治性胃食管反流病（</w:t>
      </w:r>
      <w:r>
        <w:rPr>
          <w:rFonts w:ascii="仿宋_GB2312" w:hAnsi="宋体" w:hint="eastAsia"/>
          <w:szCs w:val="32"/>
          <w:lang w:val="zh-CN"/>
        </w:rPr>
        <w:t>Refractory Gastroesophageal Reflux Disease</w:t>
      </w:r>
      <w:r>
        <w:rPr>
          <w:rFonts w:ascii="仿宋_GB2312" w:hAnsi="宋体" w:hint="eastAsia"/>
          <w:szCs w:val="32"/>
          <w:lang w:val="zh-CN"/>
        </w:rPr>
        <w:t>）</w:t>
      </w:r>
    </w:p>
    <w:p w:rsidR="00911A2A" w:rsidRDefault="00AF0BA1">
      <w:pPr>
        <w:autoSpaceDE w:val="0"/>
        <w:autoSpaceDN w:val="0"/>
        <w:adjustRightInd w:val="0"/>
        <w:spacing w:line="560" w:lineRule="exact"/>
        <w:ind w:firstLine="640"/>
        <w:jc w:val="left"/>
        <w:rPr>
          <w:rFonts w:ascii="黑体" w:eastAsia="黑体" w:hAnsi="黑体" w:cs="仿宋_GB2312"/>
          <w:szCs w:val="32"/>
        </w:rPr>
      </w:pPr>
      <w:r>
        <w:rPr>
          <w:rFonts w:ascii="仿宋_GB2312" w:hAnsi="宋体" w:hint="eastAsia"/>
          <w:szCs w:val="32"/>
          <w:lang w:val="zh-CN"/>
        </w:rPr>
        <w:t>PPI</w:t>
      </w:r>
      <w:r>
        <w:rPr>
          <w:rFonts w:ascii="仿宋_GB2312" w:hAnsi="宋体" w:hint="eastAsia"/>
          <w:szCs w:val="32"/>
          <w:lang w:val="zh-CN"/>
        </w:rPr>
        <w:t>：质子泵抑制剂（</w:t>
      </w:r>
      <w:r>
        <w:rPr>
          <w:rFonts w:ascii="仿宋_GB2312" w:hAnsi="宋体" w:hint="eastAsia"/>
          <w:szCs w:val="32"/>
          <w:lang w:val="zh-CN"/>
        </w:rPr>
        <w:t>Proton Pump Inhibitor</w:t>
      </w:r>
      <w:r>
        <w:rPr>
          <w:rFonts w:ascii="仿宋_GB2312" w:hAnsi="宋体" w:hint="eastAsia"/>
          <w:szCs w:val="32"/>
          <w:lang w:val="zh-CN"/>
        </w:rPr>
        <w:t>）</w:t>
      </w:r>
    </w:p>
    <w:p w:rsidR="00911A2A" w:rsidRDefault="00AF0BA1">
      <w:pPr>
        <w:autoSpaceDE w:val="0"/>
        <w:autoSpaceDN w:val="0"/>
        <w:adjustRightInd w:val="0"/>
        <w:spacing w:line="560" w:lineRule="exact"/>
        <w:ind w:firstLineChars="0" w:firstLine="640"/>
        <w:jc w:val="left"/>
        <w:rPr>
          <w:rFonts w:ascii="黑体" w:eastAsia="黑体" w:hAnsi="黑体" w:cs="仿宋_GB2312"/>
          <w:szCs w:val="32"/>
        </w:rPr>
      </w:pPr>
      <w:r>
        <w:rPr>
          <w:rFonts w:ascii="黑体" w:eastAsia="黑体" w:hAnsi="黑体" w:cs="仿宋_GB2312" w:hint="eastAsia"/>
          <w:szCs w:val="32"/>
        </w:rPr>
        <w:t>（三）诊断</w:t>
      </w:r>
    </w:p>
    <w:p w:rsidR="00911A2A" w:rsidRDefault="00AF0BA1">
      <w:pPr>
        <w:autoSpaceDE w:val="0"/>
        <w:autoSpaceDN w:val="0"/>
        <w:adjustRightInd w:val="0"/>
        <w:spacing w:line="560" w:lineRule="exact"/>
        <w:ind w:firstLineChars="250" w:firstLine="800"/>
        <w:jc w:val="left"/>
      </w:pPr>
      <w:r>
        <w:rPr>
          <w:rFonts w:hint="eastAsia"/>
        </w:rPr>
        <w:t>主要规定了西医诊断、中医诊断和辨证分型的要求。</w:t>
      </w:r>
    </w:p>
    <w:p w:rsidR="00911A2A" w:rsidRDefault="00AF0BA1">
      <w:pPr>
        <w:autoSpaceDE w:val="0"/>
        <w:autoSpaceDN w:val="0"/>
        <w:adjustRightInd w:val="0"/>
        <w:spacing w:line="560" w:lineRule="exact"/>
        <w:ind w:firstLine="643"/>
        <w:rPr>
          <w:rFonts w:ascii="仿宋_GB2312" w:hAnsi="宋体"/>
          <w:szCs w:val="32"/>
          <w:lang w:val="zh-CN"/>
        </w:rPr>
      </w:pPr>
      <w:r>
        <w:rPr>
          <w:rFonts w:ascii="仿宋_GB2312" w:hAnsi="宋体" w:hint="eastAsia"/>
          <w:b/>
          <w:szCs w:val="32"/>
          <w:lang w:val="zh-CN"/>
        </w:rPr>
        <w:t>1</w:t>
      </w:r>
      <w:r>
        <w:rPr>
          <w:rFonts w:ascii="仿宋_GB2312" w:hAnsi="宋体" w:hint="eastAsia"/>
          <w:b/>
          <w:szCs w:val="32"/>
          <w:lang w:val="zh-CN"/>
        </w:rPr>
        <w:t>、西医</w:t>
      </w:r>
      <w:r>
        <w:rPr>
          <w:rFonts w:hint="eastAsia"/>
        </w:rPr>
        <w:t>R</w:t>
      </w:r>
      <w:r>
        <w:t>GERD</w:t>
      </w:r>
      <w:r>
        <w:rPr>
          <w:rFonts w:ascii="仿宋_GB2312" w:hAnsi="宋体" w:hint="eastAsia"/>
          <w:b/>
          <w:szCs w:val="32"/>
          <w:lang w:val="zh-CN"/>
        </w:rPr>
        <w:t>诊断</w:t>
      </w:r>
    </w:p>
    <w:p w:rsidR="00911A2A" w:rsidRDefault="00AF0BA1">
      <w:pPr>
        <w:autoSpaceDE w:val="0"/>
        <w:autoSpaceDN w:val="0"/>
        <w:adjustRightInd w:val="0"/>
        <w:spacing w:line="560" w:lineRule="exact"/>
        <w:ind w:firstLine="640"/>
      </w:pPr>
      <w:r>
        <w:rPr>
          <w:rFonts w:hint="eastAsia"/>
        </w:rPr>
        <w:t>主要参照专家共识《胃食管反流病中医诊疗专家共识（</w:t>
      </w:r>
      <w:r>
        <w:rPr>
          <w:rFonts w:hint="eastAsia"/>
        </w:rPr>
        <w:t>2023</w:t>
      </w:r>
      <w:r>
        <w:rPr>
          <w:rFonts w:hint="eastAsia"/>
        </w:rPr>
        <w:t>）》的西医诊断进展，并结合</w:t>
      </w:r>
      <w:proofErr w:type="spellStart"/>
      <w:r>
        <w:t>Gyawali</w:t>
      </w:r>
      <w:proofErr w:type="spellEnd"/>
      <w:r>
        <w:t xml:space="preserve"> C P</w:t>
      </w:r>
      <w:r>
        <w:rPr>
          <w:rFonts w:hint="eastAsia"/>
        </w:rPr>
        <w:t>等的文献《</w:t>
      </w:r>
      <w:r>
        <w:t>Updates to the modern diagnosis of GERD: Lyon consensus 2.0</w:t>
      </w:r>
      <w:r>
        <w:rPr>
          <w:rFonts w:hint="eastAsia"/>
        </w:rPr>
        <w:t>》进行总结拟定，规定符合以下条件之一可诊断为</w:t>
      </w:r>
      <w:r>
        <w:rPr>
          <w:rFonts w:hint="eastAsia"/>
        </w:rPr>
        <w:t>GERD</w:t>
      </w:r>
      <w:r>
        <w:rPr>
          <w:rFonts w:hint="eastAsia"/>
        </w:rPr>
        <w:t>：患者存在烧心，反流典型症状；上消化道内窥镜检查发现食管炎的</w:t>
      </w:r>
      <w:r>
        <w:rPr>
          <w:rFonts w:hint="eastAsia"/>
        </w:rPr>
        <w:t>LA</w:t>
      </w:r>
      <w:r>
        <w:rPr>
          <w:rFonts w:hint="eastAsia"/>
        </w:rPr>
        <w:t>分级为</w:t>
      </w:r>
      <w:r>
        <w:rPr>
          <w:rFonts w:hint="eastAsia"/>
        </w:rPr>
        <w:t>B</w:t>
      </w:r>
      <w:r>
        <w:rPr>
          <w:rFonts w:hint="eastAsia"/>
        </w:rPr>
        <w:t>，</w:t>
      </w:r>
      <w:r>
        <w:rPr>
          <w:rFonts w:hint="eastAsia"/>
        </w:rPr>
        <w:t>C</w:t>
      </w:r>
      <w:r>
        <w:rPr>
          <w:rFonts w:hint="eastAsia"/>
        </w:rPr>
        <w:t>和</w:t>
      </w:r>
      <w:r>
        <w:rPr>
          <w:rFonts w:hint="eastAsia"/>
        </w:rPr>
        <w:t>D</w:t>
      </w:r>
      <w:r>
        <w:rPr>
          <w:rFonts w:hint="eastAsia"/>
        </w:rPr>
        <w:t>级，或活检证实为巴雷特食管，消化性食管狭窄；若患者在内镜检查中食管粘膜正常，在</w:t>
      </w:r>
      <w:r>
        <w:rPr>
          <w:rFonts w:hint="eastAsia"/>
        </w:rPr>
        <w:t>pH</w:t>
      </w:r>
      <w:r>
        <w:rPr>
          <w:rFonts w:hint="eastAsia"/>
        </w:rPr>
        <w:t>监测中</w:t>
      </w:r>
      <w:r>
        <w:rPr>
          <w:rFonts w:hint="eastAsia"/>
        </w:rPr>
        <w:t>AET</w:t>
      </w:r>
      <w:r>
        <w:rPr>
          <w:rFonts w:hint="eastAsia"/>
        </w:rPr>
        <w:t>＞</w:t>
      </w:r>
      <w:r>
        <w:rPr>
          <w:rFonts w:hint="eastAsia"/>
        </w:rPr>
        <w:t>6.0</w:t>
      </w:r>
      <w:r>
        <w:rPr>
          <w:rFonts w:hint="eastAsia"/>
        </w:rPr>
        <w:t>％持续≥</w:t>
      </w:r>
      <w:r>
        <w:rPr>
          <w:rFonts w:hint="eastAsia"/>
        </w:rPr>
        <w:t>2 d</w:t>
      </w:r>
      <w:r>
        <w:rPr>
          <w:rFonts w:hint="eastAsia"/>
        </w:rPr>
        <w:t>；在</w:t>
      </w:r>
      <w:r>
        <w:rPr>
          <w:rFonts w:hint="eastAsia"/>
        </w:rPr>
        <w:t>pH</w:t>
      </w:r>
      <w:r>
        <w:rPr>
          <w:rFonts w:hint="eastAsia"/>
        </w:rPr>
        <w:t>阻抗监测中总</w:t>
      </w:r>
      <w:r>
        <w:rPr>
          <w:rFonts w:hint="eastAsia"/>
        </w:rPr>
        <w:t>AET</w:t>
      </w:r>
      <w:r>
        <w:rPr>
          <w:rFonts w:hint="eastAsia"/>
        </w:rPr>
        <w:t>＞</w:t>
      </w:r>
      <w:r>
        <w:rPr>
          <w:rFonts w:hint="eastAsia"/>
        </w:rPr>
        <w:t>6.0</w:t>
      </w:r>
      <w:r>
        <w:rPr>
          <w:rFonts w:hint="eastAsia"/>
        </w:rPr>
        <w:t>％亦可诊断为</w:t>
      </w:r>
      <w:r>
        <w:rPr>
          <w:rFonts w:hint="eastAsia"/>
        </w:rPr>
        <w:t>GERD</w:t>
      </w:r>
      <w:r>
        <w:rPr>
          <w:rFonts w:hint="eastAsia"/>
        </w:rPr>
        <w:t>，总反流发作次数＞</w:t>
      </w:r>
      <w:r>
        <w:rPr>
          <w:rFonts w:hint="eastAsia"/>
        </w:rPr>
        <w:t>80</w:t>
      </w:r>
      <w:r>
        <w:rPr>
          <w:rFonts w:hint="eastAsia"/>
        </w:rPr>
        <w:t>次</w:t>
      </w:r>
      <w:r>
        <w:rPr>
          <w:rFonts w:hint="eastAsia"/>
        </w:rPr>
        <w:t>/d</w:t>
      </w:r>
      <w:r>
        <w:rPr>
          <w:rFonts w:hint="eastAsia"/>
        </w:rPr>
        <w:t>，食管基线阻抗＜</w:t>
      </w:r>
      <w:r>
        <w:rPr>
          <w:rFonts w:hint="eastAsia"/>
        </w:rPr>
        <w:t xml:space="preserve">1 500 </w:t>
      </w:r>
      <w:r>
        <w:rPr>
          <w:rFonts w:hint="eastAsia"/>
        </w:rPr>
        <w:t>Ω；</w:t>
      </w:r>
      <w:r>
        <w:rPr>
          <w:rFonts w:hint="eastAsia"/>
        </w:rPr>
        <w:t>采用</w:t>
      </w:r>
      <w:r>
        <w:rPr>
          <w:rFonts w:hint="eastAsia"/>
        </w:rPr>
        <w:t>PPI</w:t>
      </w:r>
      <w:r>
        <w:rPr>
          <w:rFonts w:hint="eastAsia"/>
        </w:rPr>
        <w:t>试验性治疗</w:t>
      </w:r>
      <w:r>
        <w:rPr>
          <w:rFonts w:hint="eastAsia"/>
        </w:rPr>
        <w:t>1</w:t>
      </w:r>
      <w:r>
        <w:rPr>
          <w:rFonts w:hint="eastAsia"/>
        </w:rPr>
        <w:t>～</w:t>
      </w:r>
      <w:r>
        <w:rPr>
          <w:rFonts w:hint="eastAsia"/>
        </w:rPr>
        <w:t>2</w:t>
      </w:r>
      <w:r>
        <w:rPr>
          <w:rFonts w:hint="eastAsia"/>
        </w:rPr>
        <w:t>周症状明显改善。在</w:t>
      </w:r>
      <w:r>
        <w:rPr>
          <w:rFonts w:hint="eastAsia"/>
        </w:rPr>
        <w:t>PPI</w:t>
      </w:r>
      <w:r>
        <w:rPr>
          <w:rFonts w:hint="eastAsia"/>
        </w:rPr>
        <w:t>每日两次治疗</w:t>
      </w:r>
      <w:r>
        <w:rPr>
          <w:rFonts w:hint="eastAsia"/>
        </w:rPr>
        <w:t>8</w:t>
      </w:r>
      <w:r>
        <w:rPr>
          <w:rFonts w:hint="eastAsia"/>
        </w:rPr>
        <w:t>～</w:t>
      </w:r>
      <w:r>
        <w:rPr>
          <w:rFonts w:hint="eastAsia"/>
        </w:rPr>
        <w:t>12</w:t>
      </w:r>
      <w:r>
        <w:rPr>
          <w:rFonts w:hint="eastAsia"/>
        </w:rPr>
        <w:t>周后，仍然存在症状（如胸骨后烧灼感和</w:t>
      </w:r>
      <w:r>
        <w:rPr>
          <w:rFonts w:hint="eastAsia"/>
        </w:rPr>
        <w:t>/</w:t>
      </w:r>
      <w:r>
        <w:rPr>
          <w:rFonts w:hint="eastAsia"/>
        </w:rPr>
        <w:t>或反流）至少每周</w:t>
      </w:r>
      <w:r>
        <w:rPr>
          <w:rFonts w:hint="eastAsia"/>
        </w:rPr>
        <w:t>3</w:t>
      </w:r>
      <w:r>
        <w:rPr>
          <w:rFonts w:hint="eastAsia"/>
        </w:rPr>
        <w:t>次，或者内镜检查显示食管炎未改善的</w:t>
      </w:r>
      <w:r>
        <w:rPr>
          <w:rFonts w:hint="eastAsia"/>
        </w:rPr>
        <w:t>GERD</w:t>
      </w:r>
      <w:r>
        <w:rPr>
          <w:rFonts w:hint="eastAsia"/>
        </w:rPr>
        <w:t>患者，诊断为</w:t>
      </w:r>
      <w:r>
        <w:rPr>
          <w:rFonts w:hint="eastAsia"/>
        </w:rPr>
        <w:t>RGERD</w:t>
      </w:r>
      <w:r>
        <w:rPr>
          <w:rFonts w:hint="eastAsia"/>
        </w:rPr>
        <w:t>。</w:t>
      </w:r>
    </w:p>
    <w:p w:rsidR="00911A2A" w:rsidRDefault="00AF0BA1">
      <w:pPr>
        <w:ind w:firstLineChars="0" w:firstLine="0"/>
        <w:jc w:val="center"/>
      </w:pPr>
      <w:r>
        <w:rPr>
          <w:noProof/>
        </w:rPr>
        <w:lastRenderedPageBreak/>
        <w:drawing>
          <wp:inline distT="0" distB="0" distL="0" distR="0">
            <wp:extent cx="4072255" cy="3477260"/>
            <wp:effectExtent l="19050" t="19050" r="23495" b="279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a:stretch>
                      <a:fillRect/>
                    </a:stretch>
                  </pic:blipFill>
                  <pic:spPr>
                    <a:xfrm>
                      <a:off x="0" y="0"/>
                      <a:ext cx="4087933" cy="3490830"/>
                    </a:xfrm>
                    <a:prstGeom prst="rect">
                      <a:avLst/>
                    </a:prstGeom>
                    <a:ln>
                      <a:solidFill>
                        <a:schemeClr val="tx1"/>
                      </a:solidFill>
                    </a:ln>
                  </pic:spPr>
                </pic:pic>
              </a:graphicData>
            </a:graphic>
          </wp:inline>
        </w:drawing>
      </w:r>
    </w:p>
    <w:p w:rsidR="00911A2A" w:rsidRDefault="00AF0BA1">
      <w:pPr>
        <w:ind w:firstLineChars="0" w:firstLine="0"/>
        <w:jc w:val="center"/>
        <w:rPr>
          <w:sz w:val="21"/>
        </w:rPr>
      </w:pPr>
      <w:r>
        <w:rPr>
          <w:rFonts w:hint="eastAsia"/>
          <w:sz w:val="21"/>
        </w:rPr>
        <w:t>来源：</w:t>
      </w:r>
      <w:proofErr w:type="spellStart"/>
      <w:r>
        <w:rPr>
          <w:sz w:val="21"/>
        </w:rPr>
        <w:t>Gyawali</w:t>
      </w:r>
      <w:proofErr w:type="spellEnd"/>
      <w:r>
        <w:rPr>
          <w:sz w:val="21"/>
        </w:rPr>
        <w:t xml:space="preserve"> C </w:t>
      </w:r>
      <w:proofErr w:type="spellStart"/>
      <w:r>
        <w:rPr>
          <w:sz w:val="21"/>
        </w:rPr>
        <w:t>P</w:t>
      </w:r>
      <w:proofErr w:type="gramStart"/>
      <w:r>
        <w:rPr>
          <w:sz w:val="21"/>
        </w:rPr>
        <w:t>,Yadlapati</w:t>
      </w:r>
      <w:proofErr w:type="spellEnd"/>
      <w:proofErr w:type="gramEnd"/>
      <w:r>
        <w:rPr>
          <w:sz w:val="21"/>
        </w:rPr>
        <w:t xml:space="preserve"> </w:t>
      </w:r>
      <w:proofErr w:type="spellStart"/>
      <w:r>
        <w:rPr>
          <w:sz w:val="21"/>
        </w:rPr>
        <w:t>R,Fass</w:t>
      </w:r>
      <w:proofErr w:type="spellEnd"/>
      <w:r>
        <w:rPr>
          <w:sz w:val="21"/>
        </w:rPr>
        <w:t xml:space="preserve"> R, et al. Updates to the modern diagnosis of GERD: Lyon consensus 2.0.[J]. GUT</w:t>
      </w:r>
      <w:proofErr w:type="gramStart"/>
      <w:r>
        <w:rPr>
          <w:sz w:val="21"/>
        </w:rPr>
        <w:t>,2024,73</w:t>
      </w:r>
      <w:proofErr w:type="gramEnd"/>
      <w:r>
        <w:rPr>
          <w:sz w:val="21"/>
        </w:rPr>
        <w:t>(2):361-371</w:t>
      </w:r>
    </w:p>
    <w:p w:rsidR="00911A2A" w:rsidRDefault="00AF0BA1">
      <w:pPr>
        <w:autoSpaceDE w:val="0"/>
        <w:autoSpaceDN w:val="0"/>
        <w:adjustRightInd w:val="0"/>
        <w:spacing w:line="560" w:lineRule="exact"/>
        <w:ind w:firstLineChars="0" w:firstLine="0"/>
        <w:jc w:val="left"/>
        <w:rPr>
          <w:rFonts w:ascii="仿宋_GB2312" w:hAnsi="黑体" w:cs="仿宋_GB2312"/>
          <w:sz w:val="28"/>
          <w:szCs w:val="32"/>
        </w:rPr>
      </w:pPr>
      <w:bookmarkStart w:id="8" w:name="OLE_LINK6"/>
      <w:bookmarkStart w:id="9" w:name="OLE_LINK5"/>
      <w:r>
        <w:rPr>
          <w:rFonts w:ascii="仿宋_GB2312" w:hAnsi="黑体" w:cs="仿宋_GB2312" w:hint="eastAsia"/>
          <w:sz w:val="28"/>
          <w:szCs w:val="32"/>
        </w:rPr>
        <w:t>主要依据来源文献：</w:t>
      </w:r>
      <w:bookmarkEnd w:id="8"/>
      <w:bookmarkEnd w:id="9"/>
    </w:p>
    <w:p w:rsidR="00911A2A" w:rsidRDefault="00AF0BA1">
      <w:pPr>
        <w:autoSpaceDE w:val="0"/>
        <w:autoSpaceDN w:val="0"/>
        <w:adjustRightInd w:val="0"/>
        <w:spacing w:line="560" w:lineRule="exact"/>
        <w:ind w:firstLineChars="0" w:firstLine="0"/>
        <w:rPr>
          <w:rFonts w:ascii="黑体" w:eastAsia="黑体" w:hAnsi="黑体" w:cs="仿宋_GB2312"/>
          <w:szCs w:val="32"/>
        </w:rPr>
      </w:pPr>
      <w:r>
        <w:rPr>
          <w:rFonts w:ascii="仿宋_GB2312" w:hint="eastAsia"/>
          <w:sz w:val="28"/>
        </w:rPr>
        <w:t>[1</w:t>
      </w:r>
      <w:proofErr w:type="gramStart"/>
      <w:r>
        <w:rPr>
          <w:rFonts w:ascii="仿宋_GB2312" w:hint="eastAsia"/>
          <w:sz w:val="28"/>
        </w:rPr>
        <w:t>]  Michael</w:t>
      </w:r>
      <w:proofErr w:type="gramEnd"/>
      <w:r>
        <w:rPr>
          <w:rFonts w:ascii="仿宋_GB2312" w:hint="eastAsia"/>
          <w:sz w:val="28"/>
        </w:rPr>
        <w:t xml:space="preserve"> J. </w:t>
      </w:r>
      <w:proofErr w:type="spellStart"/>
      <w:r>
        <w:rPr>
          <w:rFonts w:ascii="仿宋_GB2312" w:hint="eastAsia"/>
          <w:sz w:val="28"/>
        </w:rPr>
        <w:t>Sateia</w:t>
      </w:r>
      <w:proofErr w:type="spellEnd"/>
      <w:r>
        <w:rPr>
          <w:rFonts w:ascii="仿宋_GB2312" w:hint="eastAsia"/>
          <w:sz w:val="28"/>
        </w:rPr>
        <w:t xml:space="preserve">. International classification of sleep disorders-third edition: highlights and </w:t>
      </w:r>
      <w:proofErr w:type="gramStart"/>
      <w:r>
        <w:rPr>
          <w:rFonts w:ascii="仿宋_GB2312" w:hint="eastAsia"/>
          <w:sz w:val="28"/>
        </w:rPr>
        <w:t>modifications[</w:t>
      </w:r>
      <w:proofErr w:type="gramEnd"/>
      <w:r>
        <w:rPr>
          <w:rFonts w:ascii="仿宋_GB2312" w:hint="eastAsia"/>
          <w:sz w:val="28"/>
        </w:rPr>
        <w:t>J]. Chest.2014 Nov</w:t>
      </w:r>
      <w:proofErr w:type="gramStart"/>
      <w:r>
        <w:rPr>
          <w:rFonts w:ascii="仿宋_GB2312" w:hint="eastAsia"/>
          <w:sz w:val="28"/>
        </w:rPr>
        <w:t>;146</w:t>
      </w:r>
      <w:proofErr w:type="gramEnd"/>
      <w:r>
        <w:rPr>
          <w:rFonts w:ascii="仿宋_GB2312" w:hint="eastAsia"/>
          <w:sz w:val="28"/>
        </w:rPr>
        <w:t>(5):1387-1394.</w:t>
      </w:r>
    </w:p>
    <w:p w:rsidR="00911A2A" w:rsidRDefault="00AF0BA1">
      <w:pPr>
        <w:autoSpaceDE w:val="0"/>
        <w:autoSpaceDN w:val="0"/>
        <w:adjustRightInd w:val="0"/>
        <w:spacing w:line="560" w:lineRule="exact"/>
        <w:ind w:firstLine="643"/>
        <w:jc w:val="left"/>
        <w:rPr>
          <w:rFonts w:ascii="仿宋_GB2312" w:hAnsi="宋体"/>
          <w:b/>
          <w:szCs w:val="32"/>
          <w:lang w:val="zh-CN"/>
        </w:rPr>
      </w:pPr>
      <w:r>
        <w:rPr>
          <w:rFonts w:ascii="仿宋_GB2312" w:hAnsi="宋体" w:hint="eastAsia"/>
          <w:b/>
          <w:szCs w:val="32"/>
          <w:lang w:val="zh-CN"/>
        </w:rPr>
        <w:t>2</w:t>
      </w:r>
      <w:r>
        <w:rPr>
          <w:rFonts w:ascii="仿宋_GB2312" w:hAnsi="宋体" w:hint="eastAsia"/>
          <w:b/>
          <w:szCs w:val="32"/>
          <w:lang w:val="zh-CN"/>
        </w:rPr>
        <w:t>、中医“火热”诊断</w:t>
      </w:r>
    </w:p>
    <w:p w:rsidR="00911A2A" w:rsidRDefault="00AF0BA1">
      <w:pPr>
        <w:ind w:firstLine="640"/>
        <w:rPr>
          <w:szCs w:val="32"/>
        </w:rPr>
      </w:pPr>
      <w:r>
        <w:rPr>
          <w:rFonts w:ascii="仿宋_GB2312" w:hAnsi="黑体" w:cs="仿宋_GB2312" w:hint="eastAsia"/>
          <w:szCs w:val="32"/>
        </w:rPr>
        <w:t>主要从中医病名和中医病机进行诊断，</w:t>
      </w:r>
      <w:r>
        <w:rPr>
          <w:rFonts w:cs="Calibri" w:hint="eastAsia"/>
          <w:szCs w:val="32"/>
        </w:rPr>
        <w:t xml:space="preserve">GERD </w:t>
      </w:r>
      <w:r>
        <w:rPr>
          <w:rFonts w:ascii="宋体" w:hAnsi="宋体" w:hint="eastAsia"/>
          <w:szCs w:val="32"/>
        </w:rPr>
        <w:t>归属于中医“吐酸病”或“食管瘅”。“火热”是难治性胃食管反流病的基本病机，</w:t>
      </w:r>
      <w:r>
        <w:rPr>
          <w:rFonts w:ascii="宋体" w:hAnsi="宋体" w:hint="eastAsia"/>
          <w:szCs w:val="32"/>
        </w:rPr>
        <w:t>GERD</w:t>
      </w:r>
      <w:r>
        <w:rPr>
          <w:rFonts w:ascii="宋体" w:hAnsi="宋体" w:hint="eastAsia"/>
          <w:szCs w:val="32"/>
        </w:rPr>
        <w:t>主症为反酸、烧心。</w:t>
      </w:r>
      <w:proofErr w:type="gramStart"/>
      <w:r>
        <w:rPr>
          <w:rFonts w:ascii="宋体" w:hAnsi="宋体" w:hint="eastAsia"/>
          <w:szCs w:val="32"/>
        </w:rPr>
        <w:t>反即上</w:t>
      </w:r>
      <w:proofErr w:type="gramEnd"/>
      <w:r>
        <w:rPr>
          <w:rFonts w:ascii="宋体" w:hAnsi="宋体" w:hint="eastAsia"/>
          <w:szCs w:val="32"/>
        </w:rPr>
        <w:t>反、炎上，“烧，</w:t>
      </w:r>
      <w:r>
        <w:rPr>
          <w:rFonts w:ascii="宋体" w:hAnsi="宋体" w:hint="eastAsia"/>
          <w:szCs w:val="32"/>
        </w:rPr>
        <w:t xml:space="preserve"> </w:t>
      </w:r>
      <w:r>
        <w:rPr>
          <w:rFonts w:ascii="宋体" w:hAnsi="宋体" w:hint="eastAsia"/>
          <w:szCs w:val="32"/>
        </w:rPr>
        <w:t>热也”。故“反酸”“烧心”之症，从中医藏象而论归</w:t>
      </w:r>
      <w:r>
        <w:rPr>
          <w:rFonts w:ascii="宋体" w:hAnsi="宋体" w:hint="eastAsia"/>
          <w:szCs w:val="32"/>
        </w:rPr>
        <w:t>属于火热之</w:t>
      </w:r>
      <w:proofErr w:type="gramStart"/>
      <w:r>
        <w:rPr>
          <w:rFonts w:ascii="宋体" w:hAnsi="宋体" w:hint="eastAsia"/>
          <w:szCs w:val="32"/>
        </w:rPr>
        <w:t>象</w:t>
      </w:r>
      <w:proofErr w:type="gramEnd"/>
      <w:r>
        <w:rPr>
          <w:rFonts w:ascii="宋体" w:hAnsi="宋体" w:hint="eastAsia"/>
          <w:szCs w:val="32"/>
        </w:rPr>
        <w:t>。《素问·至真要大论》病机十九条言：“诸呕吐酸，暴注下迫，皆属于热”“诸逆冲上，皆属于火”。明确指出“吐酸”与火热相关。但火热之邪亦有虚火、实火、相火、阴火之分。</w:t>
      </w:r>
      <w:r>
        <w:rPr>
          <w:rFonts w:ascii="宋体" w:hAnsi="宋体" w:hint="eastAsia"/>
          <w:szCs w:val="32"/>
        </w:rPr>
        <w:t xml:space="preserve">RGERD </w:t>
      </w:r>
      <w:r>
        <w:rPr>
          <w:rFonts w:ascii="宋体" w:hAnsi="宋体" w:hint="eastAsia"/>
          <w:szCs w:val="32"/>
        </w:rPr>
        <w:t>病情反复，</w:t>
      </w:r>
      <w:r>
        <w:rPr>
          <w:rFonts w:ascii="宋体" w:hAnsi="宋体" w:hint="eastAsia"/>
          <w:szCs w:val="32"/>
        </w:rPr>
        <w:lastRenderedPageBreak/>
        <w:t>经久而不愈，是为久病，而久病必虚，理从虚火论治，或虚火之本兼有实火之标。阴火、相火均属虚火范畴。</w:t>
      </w:r>
    </w:p>
    <w:p w:rsidR="00911A2A" w:rsidRDefault="00911A2A">
      <w:pPr>
        <w:autoSpaceDE w:val="0"/>
        <w:autoSpaceDN w:val="0"/>
        <w:adjustRightInd w:val="0"/>
        <w:spacing w:line="560" w:lineRule="exact"/>
        <w:ind w:firstLine="560"/>
        <w:jc w:val="left"/>
        <w:rPr>
          <w:rFonts w:ascii="仿宋_GB2312" w:hAnsi="黑体" w:cs="仿宋_GB2312"/>
          <w:sz w:val="28"/>
          <w:szCs w:val="32"/>
        </w:rPr>
      </w:pPr>
    </w:p>
    <w:p w:rsidR="00911A2A" w:rsidRDefault="00AF0BA1">
      <w:pPr>
        <w:autoSpaceDE w:val="0"/>
        <w:autoSpaceDN w:val="0"/>
        <w:adjustRightInd w:val="0"/>
        <w:spacing w:line="560" w:lineRule="exact"/>
        <w:ind w:firstLine="560"/>
        <w:jc w:val="left"/>
        <w:rPr>
          <w:rFonts w:ascii="仿宋_GB2312" w:hAnsi="宋体"/>
          <w:b/>
          <w:szCs w:val="32"/>
          <w:lang w:val="zh-CN"/>
        </w:rPr>
      </w:pPr>
      <w:r>
        <w:rPr>
          <w:rFonts w:ascii="仿宋_GB2312" w:hAnsi="黑体" w:cs="仿宋_GB2312" w:hint="eastAsia"/>
          <w:sz w:val="28"/>
          <w:szCs w:val="32"/>
        </w:rPr>
        <w:t>主要依据来源文献：</w:t>
      </w:r>
    </w:p>
    <w:p w:rsidR="00911A2A" w:rsidRDefault="00AF0BA1">
      <w:pPr>
        <w:autoSpaceDE w:val="0"/>
        <w:autoSpaceDN w:val="0"/>
        <w:adjustRightInd w:val="0"/>
        <w:spacing w:line="560" w:lineRule="exact"/>
        <w:ind w:firstLine="560"/>
        <w:rPr>
          <w:rFonts w:ascii="仿宋_GB2312" w:hAnsi="宋体"/>
          <w:sz w:val="28"/>
          <w:szCs w:val="28"/>
        </w:rPr>
      </w:pPr>
      <w:r>
        <w:rPr>
          <w:rFonts w:ascii="仿宋_GB2312" w:hAnsi="宋体" w:hint="eastAsia"/>
          <w:sz w:val="28"/>
          <w:szCs w:val="28"/>
        </w:rPr>
        <w:t>[1]</w:t>
      </w:r>
      <w:r>
        <w:rPr>
          <w:rFonts w:ascii="仿宋_GB2312" w:hAnsi="宋体" w:hint="eastAsia"/>
          <w:sz w:val="28"/>
          <w:szCs w:val="28"/>
        </w:rPr>
        <w:t>李军祥</w:t>
      </w:r>
      <w:r>
        <w:rPr>
          <w:rFonts w:ascii="仿宋_GB2312" w:hAnsi="宋体" w:hint="eastAsia"/>
          <w:sz w:val="28"/>
          <w:szCs w:val="28"/>
        </w:rPr>
        <w:t>,</w:t>
      </w:r>
      <w:r>
        <w:rPr>
          <w:rFonts w:ascii="仿宋_GB2312" w:hAnsi="宋体" w:hint="eastAsia"/>
          <w:sz w:val="28"/>
          <w:szCs w:val="28"/>
        </w:rPr>
        <w:t>陈</w:t>
      </w:r>
      <w:r>
        <w:rPr>
          <w:rFonts w:ascii="仿宋_GB2312" w:eastAsia="宋体" w:hAnsi="宋体" w:cs="宋体" w:hint="eastAsia"/>
          <w:sz w:val="28"/>
          <w:szCs w:val="28"/>
        </w:rPr>
        <w:t>誩</w:t>
      </w:r>
      <w:r>
        <w:rPr>
          <w:rFonts w:ascii="仿宋_GB2312" w:hAnsi="宋体" w:hint="eastAsia"/>
          <w:sz w:val="28"/>
          <w:szCs w:val="28"/>
        </w:rPr>
        <w:t>,</w:t>
      </w:r>
      <w:r>
        <w:rPr>
          <w:rFonts w:ascii="仿宋_GB2312" w:hAnsi="宋体" w:hint="eastAsia"/>
          <w:sz w:val="28"/>
          <w:szCs w:val="28"/>
        </w:rPr>
        <w:t>李岩</w:t>
      </w:r>
      <w:r>
        <w:rPr>
          <w:rFonts w:ascii="仿宋_GB2312" w:hAnsi="宋体" w:hint="eastAsia"/>
          <w:sz w:val="28"/>
          <w:szCs w:val="28"/>
        </w:rPr>
        <w:t>.</w:t>
      </w:r>
      <w:r>
        <w:rPr>
          <w:rFonts w:ascii="仿宋_GB2312" w:hAnsi="宋体" w:hint="eastAsia"/>
          <w:sz w:val="28"/>
          <w:szCs w:val="28"/>
        </w:rPr>
        <w:t>胃食管反流病中西医结合诊疗共识意见</w:t>
      </w:r>
      <w:r>
        <w:rPr>
          <w:rFonts w:ascii="仿宋_GB2312" w:hAnsi="宋体" w:hint="eastAsia"/>
          <w:sz w:val="28"/>
          <w:szCs w:val="28"/>
        </w:rPr>
        <w:t xml:space="preserve"> (2017 </w:t>
      </w:r>
      <w:r>
        <w:rPr>
          <w:rFonts w:ascii="仿宋_GB2312" w:hAnsi="宋体" w:hint="eastAsia"/>
          <w:sz w:val="28"/>
          <w:szCs w:val="28"/>
        </w:rPr>
        <w:t>年</w:t>
      </w:r>
      <w:r>
        <w:rPr>
          <w:rFonts w:ascii="仿宋_GB2312" w:hAnsi="宋体" w:hint="eastAsia"/>
          <w:sz w:val="28"/>
          <w:szCs w:val="28"/>
        </w:rPr>
        <w:t>)[J].</w:t>
      </w:r>
      <w:r>
        <w:rPr>
          <w:rFonts w:ascii="仿宋_GB2312" w:hAnsi="宋体" w:hint="eastAsia"/>
          <w:sz w:val="28"/>
          <w:szCs w:val="28"/>
        </w:rPr>
        <w:t>中国中西医结合消化杂志</w:t>
      </w:r>
      <w:r>
        <w:rPr>
          <w:rFonts w:ascii="仿宋_GB2312" w:hAnsi="宋体" w:hint="eastAsia"/>
          <w:sz w:val="28"/>
          <w:szCs w:val="28"/>
        </w:rPr>
        <w:t>, 2018,26(3):</w:t>
      </w:r>
      <w:proofErr w:type="gramStart"/>
      <w:r>
        <w:rPr>
          <w:rFonts w:ascii="仿宋_GB2312" w:hAnsi="宋体" w:hint="eastAsia"/>
          <w:sz w:val="28"/>
          <w:szCs w:val="28"/>
        </w:rPr>
        <w:t>221-226,232.</w:t>
      </w:r>
      <w:proofErr w:type="gramEnd"/>
    </w:p>
    <w:p w:rsidR="00911A2A" w:rsidRDefault="00AF0BA1">
      <w:pPr>
        <w:autoSpaceDE w:val="0"/>
        <w:autoSpaceDN w:val="0"/>
        <w:adjustRightInd w:val="0"/>
        <w:spacing w:line="560" w:lineRule="exact"/>
        <w:ind w:firstLine="560"/>
        <w:rPr>
          <w:rFonts w:ascii="仿宋_GB2312" w:hAnsi="宋体"/>
          <w:szCs w:val="32"/>
        </w:rPr>
      </w:pPr>
      <w:r>
        <w:rPr>
          <w:rFonts w:ascii="仿宋_GB2312" w:hAnsi="宋体" w:hint="eastAsia"/>
          <w:sz w:val="28"/>
          <w:szCs w:val="28"/>
        </w:rPr>
        <w:t>[2]</w:t>
      </w:r>
      <w:r>
        <w:rPr>
          <w:rFonts w:ascii="仿宋_GB2312" w:hAnsi="宋体" w:hint="eastAsia"/>
          <w:sz w:val="28"/>
          <w:szCs w:val="28"/>
        </w:rPr>
        <w:t>刘礼剑</w:t>
      </w:r>
      <w:r>
        <w:rPr>
          <w:rFonts w:ascii="仿宋_GB2312" w:hAnsi="宋体" w:hint="eastAsia"/>
          <w:sz w:val="28"/>
          <w:szCs w:val="28"/>
        </w:rPr>
        <w:t>,</w:t>
      </w:r>
      <w:r>
        <w:rPr>
          <w:rFonts w:ascii="仿宋_GB2312" w:hAnsi="宋体" w:hint="eastAsia"/>
          <w:sz w:val="28"/>
          <w:szCs w:val="28"/>
        </w:rPr>
        <w:t>谢胜</w:t>
      </w:r>
      <w:r>
        <w:rPr>
          <w:rFonts w:ascii="仿宋_GB2312" w:hAnsi="宋体" w:hint="eastAsia"/>
          <w:sz w:val="28"/>
          <w:szCs w:val="28"/>
        </w:rPr>
        <w:t>,</w:t>
      </w:r>
      <w:r>
        <w:rPr>
          <w:rFonts w:ascii="仿宋_GB2312" w:hAnsi="宋体" w:hint="eastAsia"/>
          <w:sz w:val="28"/>
          <w:szCs w:val="28"/>
        </w:rPr>
        <w:t>黄晓燕</w:t>
      </w:r>
      <w:r>
        <w:rPr>
          <w:rFonts w:ascii="仿宋_GB2312" w:hAnsi="宋体" w:hint="eastAsia"/>
          <w:sz w:val="28"/>
          <w:szCs w:val="28"/>
        </w:rPr>
        <w:t>,</w:t>
      </w:r>
      <w:r>
        <w:rPr>
          <w:rFonts w:ascii="仿宋_GB2312" w:hAnsi="宋体" w:hint="eastAsia"/>
          <w:sz w:val="28"/>
          <w:szCs w:val="28"/>
        </w:rPr>
        <w:t>等</w:t>
      </w:r>
      <w:r>
        <w:rPr>
          <w:rFonts w:ascii="仿宋_GB2312" w:hAnsi="宋体" w:hint="eastAsia"/>
          <w:sz w:val="28"/>
          <w:szCs w:val="28"/>
        </w:rPr>
        <w:t>.</w:t>
      </w:r>
      <w:r>
        <w:rPr>
          <w:rFonts w:ascii="仿宋_GB2312" w:hAnsi="宋体" w:hint="eastAsia"/>
          <w:sz w:val="28"/>
          <w:szCs w:val="28"/>
        </w:rPr>
        <w:t>从虚</w:t>
      </w:r>
      <w:r>
        <w:rPr>
          <w:rFonts w:ascii="仿宋_GB2312" w:hAnsi="宋体" w:hint="eastAsia"/>
          <w:sz w:val="28"/>
          <w:szCs w:val="28"/>
        </w:rPr>
        <w:t>火论治胃食管反流病</w:t>
      </w:r>
      <w:r>
        <w:rPr>
          <w:rFonts w:ascii="仿宋_GB2312" w:hAnsi="宋体" w:hint="eastAsia"/>
          <w:sz w:val="28"/>
          <w:szCs w:val="28"/>
        </w:rPr>
        <w:t>[J].</w:t>
      </w:r>
      <w:r>
        <w:rPr>
          <w:rFonts w:ascii="仿宋_GB2312" w:hAnsi="宋体" w:hint="eastAsia"/>
          <w:sz w:val="28"/>
          <w:szCs w:val="28"/>
        </w:rPr>
        <w:t>江西中医药</w:t>
      </w:r>
      <w:r>
        <w:rPr>
          <w:rFonts w:ascii="仿宋_GB2312" w:hAnsi="宋体" w:hint="eastAsia"/>
          <w:sz w:val="28"/>
          <w:szCs w:val="28"/>
        </w:rPr>
        <w:t>,2019,50(06):</w:t>
      </w:r>
      <w:proofErr w:type="gramStart"/>
      <w:r>
        <w:rPr>
          <w:rFonts w:ascii="仿宋_GB2312" w:hAnsi="宋体" w:hint="eastAsia"/>
          <w:sz w:val="28"/>
          <w:szCs w:val="28"/>
        </w:rPr>
        <w:t>18-20.</w:t>
      </w:r>
      <w:proofErr w:type="gramEnd"/>
    </w:p>
    <w:p w:rsidR="00911A2A" w:rsidRDefault="00AF0BA1">
      <w:pPr>
        <w:autoSpaceDE w:val="0"/>
        <w:autoSpaceDN w:val="0"/>
        <w:adjustRightInd w:val="0"/>
        <w:spacing w:line="560" w:lineRule="exact"/>
        <w:ind w:firstLine="643"/>
        <w:jc w:val="left"/>
        <w:rPr>
          <w:rFonts w:ascii="仿宋_GB2312" w:hAnsi="宋体"/>
          <w:b/>
          <w:szCs w:val="32"/>
          <w:lang w:val="zh-CN"/>
        </w:rPr>
      </w:pPr>
      <w:r>
        <w:rPr>
          <w:rFonts w:ascii="仿宋_GB2312" w:hAnsi="宋体" w:hint="eastAsia"/>
          <w:b/>
          <w:szCs w:val="32"/>
          <w:lang w:val="zh-CN"/>
        </w:rPr>
        <w:t>3</w:t>
      </w:r>
      <w:r>
        <w:rPr>
          <w:rFonts w:ascii="仿宋_GB2312" w:hAnsi="宋体" w:hint="eastAsia"/>
          <w:b/>
          <w:szCs w:val="32"/>
          <w:lang w:val="zh-CN"/>
        </w:rPr>
        <w:t>、辨证分型</w:t>
      </w:r>
    </w:p>
    <w:p w:rsidR="00911A2A" w:rsidRDefault="00AF0BA1">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辨证分型主要有阴火证、相火证、相火阴火相兼证，辩证分型的主证、次证、舌</w:t>
      </w:r>
      <w:proofErr w:type="gramStart"/>
      <w:r>
        <w:rPr>
          <w:rFonts w:ascii="仿宋_GB2312" w:hAnsi="宋体" w:hint="eastAsia"/>
          <w:szCs w:val="32"/>
        </w:rPr>
        <w:t>脉主要</w:t>
      </w:r>
      <w:proofErr w:type="gramEnd"/>
      <w:r>
        <w:rPr>
          <w:rFonts w:ascii="仿宋_GB2312" w:hAnsi="宋体" w:hint="eastAsia"/>
          <w:szCs w:val="32"/>
        </w:rPr>
        <w:t>依据相关文献报道以及起草单位的临床实践经验总结明确。</w:t>
      </w:r>
    </w:p>
    <w:p w:rsidR="00911A2A" w:rsidRDefault="00AF0BA1">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w:t>
      </w:r>
      <w:r>
        <w:rPr>
          <w:rFonts w:ascii="仿宋_GB2312" w:hAnsi="宋体" w:hint="eastAsia"/>
          <w:szCs w:val="32"/>
        </w:rPr>
        <w:t>1</w:t>
      </w:r>
      <w:r>
        <w:rPr>
          <w:rFonts w:ascii="仿宋_GB2312" w:hAnsi="宋体" w:hint="eastAsia"/>
          <w:szCs w:val="32"/>
        </w:rPr>
        <w:t>）阴火证</w:t>
      </w:r>
    </w:p>
    <w:p w:rsidR="00911A2A" w:rsidRDefault="00AF0BA1">
      <w:pPr>
        <w:autoSpaceDE w:val="0"/>
        <w:autoSpaceDN w:val="0"/>
        <w:adjustRightInd w:val="0"/>
        <w:spacing w:line="560" w:lineRule="exact"/>
        <w:ind w:firstLine="640"/>
      </w:pPr>
      <w:r>
        <w:rPr>
          <w:rFonts w:ascii="仿宋_GB2312" w:hAnsi="宋体" w:hint="eastAsia"/>
          <w:szCs w:val="32"/>
        </w:rPr>
        <w:t>主症为</w:t>
      </w:r>
      <w:r>
        <w:rPr>
          <w:rFonts w:hint="eastAsia"/>
        </w:rPr>
        <w:t>反酸或泛吐清水；嗳气或反流；腰背酸累或痛疼；次症为胃脘隐痛；胃痞胀满；食欲不振；神疲乏力；大便</w:t>
      </w:r>
      <w:proofErr w:type="gramStart"/>
      <w:r>
        <w:rPr>
          <w:rFonts w:hint="eastAsia"/>
        </w:rPr>
        <w:t>溏</w:t>
      </w:r>
      <w:proofErr w:type="gramEnd"/>
      <w:r>
        <w:rPr>
          <w:rFonts w:hint="eastAsia"/>
        </w:rPr>
        <w:t>烂；舌脉为：舌淡，苔白腻；脉细弱。</w:t>
      </w:r>
    </w:p>
    <w:p w:rsidR="00911A2A" w:rsidRDefault="00AF0BA1">
      <w:pPr>
        <w:autoSpaceDE w:val="0"/>
        <w:autoSpaceDN w:val="0"/>
        <w:adjustRightInd w:val="0"/>
        <w:spacing w:line="560" w:lineRule="exact"/>
        <w:ind w:firstLine="640"/>
        <w:rPr>
          <w:rFonts w:ascii="仿宋_GB2312" w:hAnsi="宋体"/>
          <w:szCs w:val="32"/>
        </w:rPr>
      </w:pPr>
      <w:r>
        <w:rPr>
          <w:rFonts w:ascii="仿宋_GB2312" w:hAnsi="宋体" w:hint="eastAsia"/>
          <w:szCs w:val="32"/>
        </w:rPr>
        <w:t>主要依据来源：</w:t>
      </w:r>
    </w:p>
    <w:p w:rsidR="00911A2A" w:rsidRDefault="00AF0BA1">
      <w:pPr>
        <w:autoSpaceDE w:val="0"/>
        <w:autoSpaceDN w:val="0"/>
        <w:adjustRightInd w:val="0"/>
        <w:spacing w:line="560" w:lineRule="exact"/>
        <w:ind w:firstLine="640"/>
        <w:rPr>
          <w:rFonts w:ascii="仿宋_GB2312" w:hAnsi="宋体"/>
          <w:szCs w:val="32"/>
        </w:rPr>
      </w:pPr>
      <w:r>
        <w:rPr>
          <w:rFonts w:ascii="仿宋_GB2312" w:hAnsi="宋体" w:hint="eastAsia"/>
          <w:szCs w:val="32"/>
        </w:rPr>
        <w:t>张锡纯提出的“中气不旺，胃气不能息</w:t>
      </w:r>
      <w:proofErr w:type="gramStart"/>
      <w:r>
        <w:rPr>
          <w:rFonts w:ascii="仿宋_GB2312" w:hAnsi="宋体" w:hint="eastAsia"/>
          <w:szCs w:val="32"/>
        </w:rPr>
        <w:t>息</w:t>
      </w:r>
      <w:proofErr w:type="gramEnd"/>
      <w:r>
        <w:rPr>
          <w:rFonts w:ascii="仿宋_GB2312" w:hAnsi="宋体" w:hint="eastAsia"/>
          <w:szCs w:val="32"/>
        </w:rPr>
        <w:t>下降”。中气充足，脾可运化水谷，输布津液达周身，</w:t>
      </w:r>
      <w:proofErr w:type="gramStart"/>
      <w:r>
        <w:rPr>
          <w:rFonts w:ascii="仿宋_GB2312" w:hAnsi="宋体" w:hint="eastAsia"/>
          <w:szCs w:val="32"/>
        </w:rPr>
        <w:t>胃得以</w:t>
      </w:r>
      <w:proofErr w:type="gramEnd"/>
      <w:r>
        <w:rPr>
          <w:rFonts w:ascii="仿宋_GB2312" w:hAnsi="宋体" w:hint="eastAsia"/>
          <w:szCs w:val="32"/>
        </w:rPr>
        <w:t>通降浊阴。</w:t>
      </w:r>
    </w:p>
    <w:p w:rsidR="00911A2A" w:rsidRDefault="00AF0BA1">
      <w:pPr>
        <w:autoSpaceDE w:val="0"/>
        <w:autoSpaceDN w:val="0"/>
        <w:adjustRightInd w:val="0"/>
        <w:spacing w:line="560" w:lineRule="exact"/>
        <w:ind w:firstLine="640"/>
        <w:rPr>
          <w:rFonts w:ascii="仿宋_GB2312" w:hAnsi="宋体"/>
          <w:szCs w:val="32"/>
        </w:rPr>
      </w:pPr>
      <w:r>
        <w:rPr>
          <w:rFonts w:ascii="仿宋_GB2312" w:hAnsi="宋体" w:hint="eastAsia"/>
          <w:szCs w:val="32"/>
        </w:rPr>
        <w:t>《素问》中言“有所劳倦，形气衰少，谷气不盛</w:t>
      </w:r>
      <w:r>
        <w:rPr>
          <w:rFonts w:ascii="仿宋_GB2312" w:hAnsi="宋体" w:hint="eastAsia"/>
          <w:szCs w:val="32"/>
        </w:rPr>
        <w:t>,</w:t>
      </w:r>
      <w:r>
        <w:rPr>
          <w:rFonts w:ascii="仿宋_GB2312" w:hAnsi="宋体" w:hint="eastAsia"/>
          <w:szCs w:val="32"/>
        </w:rPr>
        <w:t>上焦不行，下</w:t>
      </w:r>
      <w:proofErr w:type="gramStart"/>
      <w:r>
        <w:rPr>
          <w:rFonts w:ascii="仿宋_GB2312" w:hAnsi="宋体" w:hint="eastAsia"/>
          <w:szCs w:val="32"/>
        </w:rPr>
        <w:t>脘</w:t>
      </w:r>
      <w:proofErr w:type="gramEnd"/>
      <w:r>
        <w:rPr>
          <w:rFonts w:ascii="仿宋_GB2312" w:hAnsi="宋体" w:hint="eastAsia"/>
          <w:szCs w:val="32"/>
        </w:rPr>
        <w:t>不通，胃气热，热气</w:t>
      </w:r>
      <w:proofErr w:type="gramStart"/>
      <w:r>
        <w:rPr>
          <w:rFonts w:ascii="仿宋_GB2312" w:hAnsi="宋体" w:hint="eastAsia"/>
          <w:szCs w:val="32"/>
        </w:rPr>
        <w:t>熏</w:t>
      </w:r>
      <w:proofErr w:type="gramEnd"/>
      <w:r>
        <w:rPr>
          <w:rFonts w:ascii="仿宋_GB2312" w:hAnsi="宋体" w:hint="eastAsia"/>
          <w:szCs w:val="32"/>
        </w:rPr>
        <w:t>胸中，故内热。</w:t>
      </w:r>
    </w:p>
    <w:p w:rsidR="00911A2A" w:rsidRDefault="00AF0BA1">
      <w:pPr>
        <w:autoSpaceDE w:val="0"/>
        <w:autoSpaceDN w:val="0"/>
        <w:adjustRightInd w:val="0"/>
        <w:spacing w:line="560" w:lineRule="exact"/>
        <w:ind w:firstLine="640"/>
        <w:rPr>
          <w:rFonts w:ascii="仿宋_GB2312" w:hAnsi="宋体"/>
          <w:szCs w:val="32"/>
        </w:rPr>
      </w:pPr>
      <w:r>
        <w:rPr>
          <w:rFonts w:ascii="仿宋_GB2312" w:hAnsi="宋体" w:hint="eastAsia"/>
          <w:szCs w:val="32"/>
        </w:rPr>
        <w:t>《黄帝内经》云：“病在肺，其俞在肩背。”</w:t>
      </w:r>
    </w:p>
    <w:p w:rsidR="00911A2A" w:rsidRDefault="00AF0BA1">
      <w:pPr>
        <w:autoSpaceDE w:val="0"/>
        <w:autoSpaceDN w:val="0"/>
        <w:adjustRightInd w:val="0"/>
        <w:spacing w:line="560" w:lineRule="exact"/>
        <w:ind w:firstLine="640"/>
      </w:pPr>
      <w:r>
        <w:rPr>
          <w:rFonts w:hint="eastAsia"/>
        </w:rPr>
        <w:t>（</w:t>
      </w:r>
      <w:r>
        <w:rPr>
          <w:rFonts w:hint="eastAsia"/>
        </w:rPr>
        <w:t>2</w:t>
      </w:r>
      <w:r>
        <w:rPr>
          <w:rFonts w:hint="eastAsia"/>
        </w:rPr>
        <w:t>）相火证</w:t>
      </w:r>
    </w:p>
    <w:p w:rsidR="00911A2A" w:rsidRDefault="00AF0BA1">
      <w:pPr>
        <w:autoSpaceDE w:val="0"/>
        <w:autoSpaceDN w:val="0"/>
        <w:adjustRightInd w:val="0"/>
        <w:spacing w:line="560" w:lineRule="exact"/>
        <w:ind w:firstLine="640"/>
      </w:pPr>
      <w:r>
        <w:rPr>
          <w:rFonts w:ascii="仿宋_GB2312" w:hAnsi="宋体" w:hint="eastAsia"/>
          <w:szCs w:val="32"/>
        </w:rPr>
        <w:t>主症为</w:t>
      </w:r>
      <w:r>
        <w:rPr>
          <w:rFonts w:hint="eastAsia"/>
        </w:rPr>
        <w:t>口苦咽干；烧心；颈项酸累或僵硬；次症为</w:t>
      </w:r>
      <w:proofErr w:type="gramStart"/>
      <w:r>
        <w:rPr>
          <w:rFonts w:hint="eastAsia"/>
        </w:rPr>
        <w:t>胁</w:t>
      </w:r>
      <w:proofErr w:type="gramEnd"/>
      <w:r>
        <w:rPr>
          <w:rFonts w:hint="eastAsia"/>
        </w:rPr>
        <w:t>肋胀痛；</w:t>
      </w:r>
      <w:r>
        <w:rPr>
          <w:rFonts w:hint="eastAsia"/>
        </w:rPr>
        <w:lastRenderedPageBreak/>
        <w:t>心烦多梦；反酸；五心烦热；盗汗；大便干结；舌脉为舌红，苔黄腻；脉弦滑。</w:t>
      </w:r>
    </w:p>
    <w:p w:rsidR="00911A2A" w:rsidRDefault="00AF0BA1">
      <w:pPr>
        <w:autoSpaceDE w:val="0"/>
        <w:autoSpaceDN w:val="0"/>
        <w:adjustRightInd w:val="0"/>
        <w:spacing w:line="560" w:lineRule="exact"/>
        <w:ind w:firstLine="640"/>
        <w:rPr>
          <w:rFonts w:ascii="仿宋_GB2312" w:hAnsi="宋体"/>
          <w:szCs w:val="32"/>
        </w:rPr>
      </w:pPr>
      <w:r>
        <w:rPr>
          <w:rFonts w:hint="eastAsia"/>
        </w:rPr>
        <w:t>主要</w:t>
      </w:r>
      <w:r>
        <w:rPr>
          <w:rFonts w:ascii="仿宋_GB2312" w:hAnsi="宋体" w:hint="eastAsia"/>
          <w:szCs w:val="32"/>
        </w:rPr>
        <w:t>依据来源：</w:t>
      </w:r>
    </w:p>
    <w:p w:rsidR="00911A2A" w:rsidRDefault="00AF0BA1">
      <w:pPr>
        <w:autoSpaceDE w:val="0"/>
        <w:autoSpaceDN w:val="0"/>
        <w:adjustRightInd w:val="0"/>
        <w:spacing w:line="560" w:lineRule="exact"/>
        <w:ind w:firstLine="640"/>
        <w:rPr>
          <w:rFonts w:ascii="仿宋_GB2312" w:hAnsi="宋体"/>
          <w:szCs w:val="32"/>
        </w:rPr>
      </w:pPr>
      <w:r>
        <w:rPr>
          <w:rFonts w:ascii="仿宋_GB2312" w:hAnsi="宋体" w:hint="eastAsia"/>
          <w:szCs w:val="32"/>
        </w:rPr>
        <w:t>《黄帝内经》云：“病在肝，其俞在颈项。”</w:t>
      </w:r>
    </w:p>
    <w:p w:rsidR="00911A2A" w:rsidRDefault="00AF0BA1">
      <w:pPr>
        <w:autoSpaceDE w:val="0"/>
        <w:autoSpaceDN w:val="0"/>
        <w:adjustRightInd w:val="0"/>
        <w:spacing w:line="560" w:lineRule="exact"/>
        <w:ind w:firstLine="640"/>
        <w:rPr>
          <w:rFonts w:ascii="仿宋_GB2312" w:hAnsi="宋体" w:cs="仿宋_GB2312"/>
          <w:szCs w:val="32"/>
        </w:rPr>
      </w:pPr>
      <w:r>
        <w:rPr>
          <w:rFonts w:ascii="仿宋_GB2312" w:hAnsi="宋体" w:hint="eastAsia"/>
          <w:szCs w:val="32"/>
        </w:rPr>
        <w:t>《伤寒指掌》指出：“盖</w:t>
      </w:r>
      <w:proofErr w:type="gramStart"/>
      <w:r>
        <w:rPr>
          <w:rFonts w:ascii="仿宋_GB2312" w:hAnsi="宋体" w:hint="eastAsia"/>
          <w:szCs w:val="32"/>
        </w:rPr>
        <w:t>厥</w:t>
      </w:r>
      <w:proofErr w:type="gramEnd"/>
      <w:r>
        <w:rPr>
          <w:rFonts w:ascii="仿宋_GB2312" w:hAnsi="宋体" w:hint="eastAsia"/>
          <w:szCs w:val="32"/>
        </w:rPr>
        <w:t>阴内藏相火，其消渴，火盛水亏也；气上撞心，心中疼热，肝火乘心也；饥不欲食，食即吐</w:t>
      </w:r>
      <w:r>
        <w:rPr>
          <w:rFonts w:ascii="仿宋_GB2312" w:eastAsia="宋体" w:hAnsi="宋体" w:cs="宋体" w:hint="eastAsia"/>
          <w:szCs w:val="32"/>
        </w:rPr>
        <w:t>蚘</w:t>
      </w:r>
      <w:r>
        <w:rPr>
          <w:rFonts w:ascii="仿宋_GB2312" w:hAnsi="宋体" w:cs="仿宋_GB2312" w:hint="eastAsia"/>
          <w:szCs w:val="32"/>
        </w:rPr>
        <w:t>，风木克土，胃中空虚也；下之即利，土受木贼，不禁再利也。”</w:t>
      </w:r>
    </w:p>
    <w:p w:rsidR="00911A2A" w:rsidRDefault="00AF0BA1">
      <w:pPr>
        <w:autoSpaceDE w:val="0"/>
        <w:autoSpaceDN w:val="0"/>
        <w:adjustRightInd w:val="0"/>
        <w:spacing w:line="560" w:lineRule="exact"/>
        <w:ind w:firstLine="640"/>
        <w:rPr>
          <w:rFonts w:ascii="仿宋_GB2312" w:hAnsi="宋体"/>
          <w:szCs w:val="32"/>
        </w:rPr>
      </w:pPr>
      <w:r>
        <w:rPr>
          <w:rFonts w:ascii="仿宋_GB2312" w:hAnsi="宋体" w:hint="eastAsia"/>
          <w:szCs w:val="32"/>
        </w:rPr>
        <w:t>《伤寒论》第</w:t>
      </w:r>
      <w:r>
        <w:rPr>
          <w:rFonts w:ascii="仿宋_GB2312" w:hAnsi="宋体" w:hint="eastAsia"/>
          <w:szCs w:val="32"/>
        </w:rPr>
        <w:t>263</w:t>
      </w:r>
      <w:r>
        <w:rPr>
          <w:rFonts w:ascii="仿宋_GB2312" w:hAnsi="宋体" w:hint="eastAsia"/>
          <w:szCs w:val="32"/>
        </w:rPr>
        <w:t>条：少阳之为病，口苦、咽干、目眩也。柯琴认为“苦、干、</w:t>
      </w:r>
      <w:proofErr w:type="gramStart"/>
      <w:r>
        <w:rPr>
          <w:rFonts w:ascii="仿宋_GB2312" w:hAnsi="宋体" w:hint="eastAsia"/>
          <w:szCs w:val="32"/>
        </w:rPr>
        <w:t>眩</w:t>
      </w:r>
      <w:proofErr w:type="gramEnd"/>
      <w:r>
        <w:rPr>
          <w:rFonts w:ascii="仿宋_GB2312" w:hAnsi="宋体" w:hint="eastAsia"/>
          <w:szCs w:val="32"/>
        </w:rPr>
        <w:t>，皆相火上走空窍而为病也”</w:t>
      </w:r>
    </w:p>
    <w:p w:rsidR="00911A2A" w:rsidRDefault="00AF0BA1">
      <w:pPr>
        <w:autoSpaceDE w:val="0"/>
        <w:autoSpaceDN w:val="0"/>
        <w:adjustRightInd w:val="0"/>
        <w:spacing w:line="560" w:lineRule="exact"/>
        <w:ind w:firstLine="640"/>
        <w:rPr>
          <w:rFonts w:ascii="仿宋_GB2312" w:hAnsi="宋体"/>
          <w:szCs w:val="32"/>
        </w:rPr>
      </w:pPr>
      <w:r>
        <w:rPr>
          <w:rFonts w:ascii="仿宋_GB2312" w:hAnsi="宋体" w:hint="eastAsia"/>
          <w:szCs w:val="32"/>
        </w:rPr>
        <w:t>《伤寒论》第</w:t>
      </w:r>
      <w:r>
        <w:rPr>
          <w:rFonts w:ascii="仿宋_GB2312" w:hAnsi="宋体" w:hint="eastAsia"/>
          <w:szCs w:val="32"/>
        </w:rPr>
        <w:t xml:space="preserve">326 </w:t>
      </w:r>
      <w:r>
        <w:rPr>
          <w:rFonts w:ascii="仿宋_GB2312" w:hAnsi="宋体" w:hint="eastAsia"/>
          <w:szCs w:val="32"/>
        </w:rPr>
        <w:t>条：“</w:t>
      </w:r>
      <w:proofErr w:type="gramStart"/>
      <w:r>
        <w:rPr>
          <w:rFonts w:ascii="仿宋_GB2312" w:hAnsi="宋体" w:hint="eastAsia"/>
          <w:szCs w:val="32"/>
        </w:rPr>
        <w:t>厥</w:t>
      </w:r>
      <w:proofErr w:type="gramEnd"/>
      <w:r>
        <w:rPr>
          <w:rFonts w:ascii="仿宋_GB2312" w:hAnsi="宋体" w:hint="eastAsia"/>
          <w:szCs w:val="32"/>
        </w:rPr>
        <w:t>阴之为病，消渴，气上撞心，心中疼热，饥而不欲食，食则吐</w:t>
      </w:r>
      <w:proofErr w:type="gramStart"/>
      <w:r>
        <w:rPr>
          <w:rFonts w:ascii="仿宋_GB2312" w:hAnsi="宋体" w:hint="eastAsia"/>
          <w:szCs w:val="32"/>
        </w:rPr>
        <w:t>蛔</w:t>
      </w:r>
      <w:proofErr w:type="gramEnd"/>
      <w:r>
        <w:rPr>
          <w:rFonts w:ascii="仿宋_GB2312" w:hAnsi="宋体" w:hint="eastAsia"/>
          <w:szCs w:val="32"/>
        </w:rPr>
        <w:t>，下之利不止。”</w:t>
      </w:r>
    </w:p>
    <w:p w:rsidR="00911A2A" w:rsidRDefault="00AF0BA1">
      <w:pPr>
        <w:autoSpaceDE w:val="0"/>
        <w:autoSpaceDN w:val="0"/>
        <w:adjustRightInd w:val="0"/>
        <w:spacing w:line="560" w:lineRule="exact"/>
        <w:ind w:firstLine="640"/>
        <w:rPr>
          <w:rFonts w:ascii="仿宋_GB2312" w:hAnsi="宋体"/>
          <w:szCs w:val="32"/>
        </w:rPr>
      </w:pPr>
      <w:r>
        <w:rPr>
          <w:rFonts w:ascii="仿宋_GB2312" w:hAnsi="宋体" w:hint="eastAsia"/>
          <w:szCs w:val="32"/>
        </w:rPr>
        <w:t>《伤寒论》第</w:t>
      </w:r>
      <w:r>
        <w:rPr>
          <w:rFonts w:ascii="仿宋_GB2312" w:hAnsi="宋体" w:hint="eastAsia"/>
          <w:szCs w:val="32"/>
        </w:rPr>
        <w:t>96</w:t>
      </w:r>
      <w:r>
        <w:rPr>
          <w:rFonts w:ascii="仿宋_GB2312" w:hAnsi="宋体" w:hint="eastAsia"/>
          <w:szCs w:val="32"/>
        </w:rPr>
        <w:t>条：伤寒五六日，中风，往来寒热，胸胁苦满，默默不欲饮食，心烦喜呕，或胸中烦而</w:t>
      </w:r>
      <w:proofErr w:type="gramStart"/>
      <w:r>
        <w:rPr>
          <w:rFonts w:ascii="仿宋_GB2312" w:hAnsi="宋体" w:hint="eastAsia"/>
          <w:szCs w:val="32"/>
        </w:rPr>
        <w:t>不</w:t>
      </w:r>
      <w:proofErr w:type="gramEnd"/>
      <w:r>
        <w:rPr>
          <w:rFonts w:ascii="仿宋_GB2312" w:hAnsi="宋体" w:hint="eastAsia"/>
          <w:szCs w:val="32"/>
        </w:rPr>
        <w:t>呕，或渴，或腹中痛，或</w:t>
      </w:r>
      <w:proofErr w:type="gramStart"/>
      <w:r>
        <w:rPr>
          <w:rFonts w:ascii="仿宋_GB2312" w:hAnsi="宋体" w:hint="eastAsia"/>
          <w:szCs w:val="32"/>
        </w:rPr>
        <w:t>胁</w:t>
      </w:r>
      <w:proofErr w:type="gramEnd"/>
      <w:r>
        <w:rPr>
          <w:rFonts w:ascii="仿宋_GB2312" w:hAnsi="宋体" w:hint="eastAsia"/>
          <w:szCs w:val="32"/>
        </w:rPr>
        <w:t>下</w:t>
      </w:r>
      <w:proofErr w:type="gramStart"/>
      <w:r>
        <w:rPr>
          <w:rFonts w:ascii="仿宋_GB2312" w:hAnsi="宋体" w:hint="eastAsia"/>
          <w:szCs w:val="32"/>
        </w:rPr>
        <w:t>痞</w:t>
      </w:r>
      <w:proofErr w:type="gramEnd"/>
      <w:r>
        <w:rPr>
          <w:rFonts w:ascii="仿宋_GB2312" w:hAnsi="宋体" w:hint="eastAsia"/>
          <w:szCs w:val="32"/>
        </w:rPr>
        <w:t>硬，或心下</w:t>
      </w:r>
      <w:proofErr w:type="gramStart"/>
      <w:r>
        <w:rPr>
          <w:rFonts w:ascii="仿宋_GB2312" w:hAnsi="宋体" w:hint="eastAsia"/>
          <w:szCs w:val="32"/>
        </w:rPr>
        <w:t>悸</w:t>
      </w:r>
      <w:proofErr w:type="gramEnd"/>
      <w:r>
        <w:rPr>
          <w:rFonts w:ascii="仿宋_GB2312" w:hAnsi="宋体" w:hint="eastAsia"/>
          <w:szCs w:val="32"/>
        </w:rPr>
        <w:t>，小便不利，或不渴，身有微热，或咳者，小柴胡汤主之。</w:t>
      </w:r>
    </w:p>
    <w:p w:rsidR="00911A2A" w:rsidRDefault="00AF0BA1">
      <w:pPr>
        <w:autoSpaceDE w:val="0"/>
        <w:autoSpaceDN w:val="0"/>
        <w:adjustRightInd w:val="0"/>
        <w:spacing w:line="560" w:lineRule="exact"/>
        <w:ind w:firstLine="640"/>
      </w:pPr>
      <w:r>
        <w:rPr>
          <w:rFonts w:hint="eastAsia"/>
        </w:rPr>
        <w:t>（</w:t>
      </w:r>
      <w:r>
        <w:rPr>
          <w:rFonts w:hint="eastAsia"/>
        </w:rPr>
        <w:t>3</w:t>
      </w:r>
      <w:r>
        <w:rPr>
          <w:rFonts w:hint="eastAsia"/>
        </w:rPr>
        <w:t>）相火阴火相兼证</w:t>
      </w:r>
    </w:p>
    <w:p w:rsidR="00911A2A" w:rsidRDefault="00AF0BA1">
      <w:pPr>
        <w:autoSpaceDE w:val="0"/>
        <w:autoSpaceDN w:val="0"/>
        <w:adjustRightInd w:val="0"/>
        <w:spacing w:line="560" w:lineRule="exact"/>
        <w:ind w:firstLine="640"/>
      </w:pPr>
      <w:r>
        <w:rPr>
          <w:rFonts w:hint="eastAsia"/>
        </w:rPr>
        <w:t>主症为反酸；烧心；呃逆频频；腹胀。次症为纳差；心烦失眠；颈项僵硬，肩背酸累；烦躁易怒；大便稀。舌脉</w:t>
      </w:r>
      <w:r>
        <w:rPr>
          <w:rFonts w:hint="eastAsia"/>
        </w:rPr>
        <w:t>为舌质淡红；舌苔白或薄白；脉弦。</w:t>
      </w:r>
    </w:p>
    <w:p w:rsidR="00911A2A" w:rsidRDefault="00AF0BA1">
      <w:pPr>
        <w:autoSpaceDE w:val="0"/>
        <w:autoSpaceDN w:val="0"/>
        <w:adjustRightInd w:val="0"/>
        <w:spacing w:line="560" w:lineRule="exact"/>
        <w:ind w:firstLine="640"/>
      </w:pPr>
      <w:r>
        <w:rPr>
          <w:rFonts w:hint="eastAsia"/>
        </w:rPr>
        <w:t>相火阴火相兼证是因饮食不节、七情失宜等多种因素导致既有脾胃虚弱所致的阴火证又有心火内盛、肝胆气郁或肝肾失养所致的相火证相兼夹的病理状态。临床上以反酸，烧心并见，伴有呃逆频频，腹胀，纳差，心烦失眠，颈项僵硬，肩背酸累，烦躁易怒，舌质淡红，苔白或薄白，脉弦，大便稀等症。</w:t>
      </w:r>
    </w:p>
    <w:p w:rsidR="00911A2A" w:rsidRDefault="00AF0BA1">
      <w:pPr>
        <w:ind w:firstLineChars="0" w:firstLine="0"/>
        <w:jc w:val="center"/>
        <w:rPr>
          <w:rFonts w:ascii="仿宋_GB2312" w:hAnsi="宋体"/>
          <w:szCs w:val="32"/>
        </w:rPr>
      </w:pPr>
      <w:r>
        <w:rPr>
          <w:noProof/>
        </w:rPr>
        <w:lastRenderedPageBreak/>
        <w:drawing>
          <wp:inline distT="0" distB="0" distL="0" distR="0">
            <wp:extent cx="3914140" cy="2494915"/>
            <wp:effectExtent l="19050" t="19050" r="10160" b="196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3914286" cy="2495238"/>
                    </a:xfrm>
                    <a:prstGeom prst="rect">
                      <a:avLst/>
                    </a:prstGeom>
                    <a:ln>
                      <a:solidFill>
                        <a:schemeClr val="tx1"/>
                      </a:solidFill>
                    </a:ln>
                  </pic:spPr>
                </pic:pic>
              </a:graphicData>
            </a:graphic>
          </wp:inline>
        </w:drawing>
      </w:r>
    </w:p>
    <w:p w:rsidR="00911A2A" w:rsidRDefault="00AF0BA1">
      <w:pPr>
        <w:ind w:firstLineChars="0" w:firstLine="0"/>
        <w:jc w:val="center"/>
        <w:rPr>
          <w:rFonts w:ascii="仿宋_GB2312" w:hAnsi="宋体"/>
          <w:szCs w:val="32"/>
        </w:rPr>
      </w:pPr>
      <w:r>
        <w:rPr>
          <w:rFonts w:ascii="仿宋_GB2312" w:hAnsi="宋体" w:hint="eastAsia"/>
          <w:szCs w:val="32"/>
          <w:lang w:val="zh-CN"/>
        </w:rPr>
        <w:t>来源：刘礼剑等，《从虚火论治胃食管反流病》</w:t>
      </w:r>
    </w:p>
    <w:p w:rsidR="00911A2A" w:rsidRDefault="00AF0BA1">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（四）治疗</w:t>
      </w:r>
    </w:p>
    <w:p w:rsidR="00911A2A" w:rsidRDefault="00AF0BA1">
      <w:pPr>
        <w:autoSpaceDE w:val="0"/>
        <w:autoSpaceDN w:val="0"/>
        <w:adjustRightInd w:val="0"/>
        <w:spacing w:line="560" w:lineRule="exact"/>
        <w:ind w:firstLine="640"/>
        <w:rPr>
          <w:rFonts w:ascii="仿宋_GB2312" w:hAnsi="宋体"/>
          <w:szCs w:val="32"/>
        </w:rPr>
      </w:pPr>
      <w:r>
        <w:rPr>
          <w:rFonts w:ascii="仿宋_GB2312" w:hAnsi="宋体" w:hint="eastAsia"/>
          <w:szCs w:val="32"/>
        </w:rPr>
        <w:t>治疗主要根据证型分类的要求给出了不同的治法、方药、煎</w:t>
      </w:r>
      <w:proofErr w:type="gramStart"/>
      <w:r>
        <w:rPr>
          <w:rFonts w:ascii="仿宋_GB2312" w:hAnsi="宋体" w:hint="eastAsia"/>
          <w:szCs w:val="32"/>
        </w:rPr>
        <w:t>服法</w:t>
      </w:r>
      <w:proofErr w:type="gramEnd"/>
      <w:r>
        <w:rPr>
          <w:rFonts w:ascii="仿宋_GB2312" w:hAnsi="宋体" w:hint="eastAsia"/>
          <w:szCs w:val="32"/>
        </w:rPr>
        <w:t>及疗程，各种方药均经过广西中医药大学第一附属医院临床验证，基于临床研究，起草单位团队还发表了文</w:t>
      </w:r>
      <w:r>
        <w:rPr>
          <w:rFonts w:ascii="仿宋_GB2312" w:hAnsi="宋体" w:hint="eastAsia"/>
          <w:szCs w:val="32"/>
        </w:rPr>
        <w:t>章《从虚火论治胃食管反流病》《基于相火理论探讨胃食管反流病的发病及治疗》《调中化湿汤治疗难治性胃食管反流病的临床疗效观察》《调中化湿汤治疗胃食管反流病伴焦虑抑郁患者的疗效及对血清</w:t>
      </w:r>
      <w:r>
        <w:rPr>
          <w:rFonts w:ascii="仿宋_GB2312" w:hAnsi="宋体" w:hint="eastAsia"/>
          <w:szCs w:val="32"/>
        </w:rPr>
        <w:t>MTL</w:t>
      </w:r>
      <w:r>
        <w:rPr>
          <w:rFonts w:ascii="仿宋_GB2312" w:hAnsi="宋体" w:hint="eastAsia"/>
          <w:szCs w:val="32"/>
        </w:rPr>
        <w:t>、</w:t>
      </w:r>
      <w:r>
        <w:rPr>
          <w:rFonts w:ascii="仿宋_GB2312" w:hAnsi="宋体" w:hint="eastAsia"/>
          <w:szCs w:val="32"/>
        </w:rPr>
        <w:t>5-HT</w:t>
      </w:r>
      <w:r>
        <w:rPr>
          <w:rFonts w:ascii="仿宋_GB2312" w:hAnsi="宋体" w:hint="eastAsia"/>
          <w:szCs w:val="32"/>
        </w:rPr>
        <w:t>、</w:t>
      </w:r>
      <w:r>
        <w:rPr>
          <w:rFonts w:ascii="仿宋_GB2312" w:hAnsi="宋体" w:hint="eastAsia"/>
          <w:szCs w:val="32"/>
        </w:rPr>
        <w:t>DA</w:t>
      </w:r>
      <w:r>
        <w:rPr>
          <w:rFonts w:ascii="仿宋_GB2312" w:hAnsi="宋体" w:hint="eastAsia"/>
          <w:szCs w:val="32"/>
        </w:rPr>
        <w:t>的影响》等多篇文献，进一步明确了阴火证、相火证、相火阴火相兼证的治疗方法。</w:t>
      </w:r>
    </w:p>
    <w:p w:rsidR="00911A2A" w:rsidRDefault="00AF0BA1">
      <w:pPr>
        <w:autoSpaceDE w:val="0"/>
        <w:autoSpaceDN w:val="0"/>
        <w:adjustRightInd w:val="0"/>
        <w:spacing w:line="560" w:lineRule="exact"/>
        <w:ind w:firstLine="640"/>
        <w:rPr>
          <w:rFonts w:ascii="仿宋_GB2312" w:hAnsi="宋体"/>
          <w:szCs w:val="32"/>
        </w:rPr>
      </w:pPr>
      <w:r>
        <w:rPr>
          <w:rFonts w:ascii="仿宋_GB2312" w:hAnsi="宋体" w:hint="eastAsia"/>
          <w:szCs w:val="32"/>
        </w:rPr>
        <w:t>（</w:t>
      </w:r>
      <w:r>
        <w:rPr>
          <w:rFonts w:ascii="仿宋_GB2312" w:hAnsi="宋体" w:hint="eastAsia"/>
          <w:szCs w:val="32"/>
        </w:rPr>
        <w:t>1</w:t>
      </w:r>
      <w:r>
        <w:rPr>
          <w:rFonts w:ascii="仿宋_GB2312" w:hAnsi="宋体" w:hint="eastAsia"/>
          <w:szCs w:val="32"/>
        </w:rPr>
        <w:t>）阴火证</w:t>
      </w:r>
    </w:p>
    <w:p w:rsidR="00911A2A" w:rsidRDefault="00AF0BA1">
      <w:pPr>
        <w:autoSpaceDE w:val="0"/>
        <w:autoSpaceDN w:val="0"/>
        <w:adjustRightInd w:val="0"/>
        <w:spacing w:line="560" w:lineRule="exact"/>
        <w:ind w:firstLine="640"/>
      </w:pPr>
      <w:r>
        <w:rPr>
          <w:rFonts w:ascii="仿宋_GB2312" w:hAnsi="宋体" w:hint="eastAsia"/>
          <w:szCs w:val="32"/>
        </w:rPr>
        <w:t>阴火证的治法为</w:t>
      </w:r>
      <w:r>
        <w:rPr>
          <w:rFonts w:hint="eastAsia"/>
        </w:rPr>
        <w:t>健脾益气降阴火，推荐方剂为调中化湿汤加减。对于调中化湿汤方剂，起草单位在前期也进行了相关的临床疗效观察，并在中国中西医结合消化杂志发表了《调中化湿汤治疗难治性胃食管反流病的临床疗效观察》的文章。主要临床观察情况如下：将</w:t>
      </w:r>
      <w:r>
        <w:rPr>
          <w:rFonts w:hint="eastAsia"/>
        </w:rPr>
        <w:t>50</w:t>
      </w:r>
      <w:r>
        <w:rPr>
          <w:rFonts w:hint="eastAsia"/>
        </w:rPr>
        <w:t>例中医辨证为脾虚湿滞证的难治性胃食管反流病患者随机分为观察组</w:t>
      </w:r>
      <w:r>
        <w:rPr>
          <w:rFonts w:hint="eastAsia"/>
        </w:rPr>
        <w:t>30</w:t>
      </w:r>
      <w:r>
        <w:rPr>
          <w:rFonts w:hint="eastAsia"/>
        </w:rPr>
        <w:t>例和对照组</w:t>
      </w:r>
      <w:r>
        <w:rPr>
          <w:rFonts w:hint="eastAsia"/>
        </w:rPr>
        <w:t>20</w:t>
      </w:r>
      <w:r>
        <w:rPr>
          <w:rFonts w:hint="eastAsia"/>
        </w:rPr>
        <w:t>例。对照组在一般治疗基础</w:t>
      </w:r>
      <w:r>
        <w:rPr>
          <w:rFonts w:hint="eastAsia"/>
        </w:rPr>
        <w:lastRenderedPageBreak/>
        <w:t>上行</w:t>
      </w:r>
      <w:proofErr w:type="spellStart"/>
      <w:r>
        <w:rPr>
          <w:rFonts w:hint="eastAsia"/>
        </w:rPr>
        <w:t>Stretta</w:t>
      </w:r>
      <w:proofErr w:type="spellEnd"/>
      <w:r>
        <w:rPr>
          <w:rFonts w:hint="eastAsia"/>
        </w:rPr>
        <w:t>射频治疗，观察组在一般治疗基础上服用调中化湿汤，</w:t>
      </w:r>
      <w:r>
        <w:rPr>
          <w:rFonts w:hint="eastAsia"/>
        </w:rPr>
        <w:t>2</w:t>
      </w:r>
      <w:r>
        <w:rPr>
          <w:rFonts w:hint="eastAsia"/>
        </w:rPr>
        <w:t>组患者疗程均为</w:t>
      </w:r>
      <w:r>
        <w:rPr>
          <w:rFonts w:hint="eastAsia"/>
        </w:rPr>
        <w:t>2</w:t>
      </w:r>
      <w:r>
        <w:rPr>
          <w:rFonts w:hint="eastAsia"/>
        </w:rPr>
        <w:t>个月</w:t>
      </w:r>
      <w:r>
        <w:rPr>
          <w:rFonts w:hint="eastAsia"/>
        </w:rPr>
        <w:t>(</w:t>
      </w:r>
      <w:r>
        <w:rPr>
          <w:rFonts w:hint="eastAsia"/>
        </w:rPr>
        <w:t>对照组：</w:t>
      </w:r>
      <w:proofErr w:type="spellStart"/>
      <w:r>
        <w:rPr>
          <w:rFonts w:hint="eastAsia"/>
        </w:rPr>
        <w:t>Stretta</w:t>
      </w:r>
      <w:proofErr w:type="spellEnd"/>
      <w:r>
        <w:rPr>
          <w:rFonts w:hint="eastAsia"/>
        </w:rPr>
        <w:t>射频治疗后</w:t>
      </w:r>
      <w:r>
        <w:rPr>
          <w:rFonts w:hint="eastAsia"/>
        </w:rPr>
        <w:t>2</w:t>
      </w:r>
      <w:r>
        <w:rPr>
          <w:rFonts w:hint="eastAsia"/>
        </w:rPr>
        <w:t>个月，观察组：调中化湿</w:t>
      </w:r>
      <w:proofErr w:type="gramStart"/>
      <w:r>
        <w:rPr>
          <w:rFonts w:hint="eastAsia"/>
        </w:rPr>
        <w:t>汤连续</w:t>
      </w:r>
      <w:proofErr w:type="gramEnd"/>
      <w:r>
        <w:rPr>
          <w:rFonts w:hint="eastAsia"/>
        </w:rPr>
        <w:t>治疗</w:t>
      </w:r>
      <w:r>
        <w:rPr>
          <w:rFonts w:hint="eastAsia"/>
        </w:rPr>
        <w:t>2</w:t>
      </w:r>
      <w:r>
        <w:rPr>
          <w:rFonts w:hint="eastAsia"/>
        </w:rPr>
        <w:t>个月</w:t>
      </w:r>
      <w:r>
        <w:rPr>
          <w:rFonts w:hint="eastAsia"/>
        </w:rPr>
        <w:t>)</w:t>
      </w:r>
      <w:r>
        <w:rPr>
          <w:rFonts w:hint="eastAsia"/>
        </w:rPr>
        <w:t>，观察</w:t>
      </w:r>
      <w:r>
        <w:rPr>
          <w:rFonts w:hint="eastAsia"/>
        </w:rPr>
        <w:t>2</w:t>
      </w:r>
      <w:r>
        <w:rPr>
          <w:rFonts w:hint="eastAsia"/>
        </w:rPr>
        <w:t>组疗效差异。</w:t>
      </w:r>
    </w:p>
    <w:p w:rsidR="00911A2A" w:rsidRDefault="00AF0BA1">
      <w:pPr>
        <w:autoSpaceDE w:val="0"/>
        <w:autoSpaceDN w:val="0"/>
        <w:adjustRightInd w:val="0"/>
        <w:spacing w:line="560" w:lineRule="exact"/>
        <w:ind w:firstLine="640"/>
      </w:pPr>
      <w:r>
        <w:rPr>
          <w:rFonts w:hint="eastAsia"/>
        </w:rPr>
        <w:t>在</w:t>
      </w:r>
      <w:r>
        <w:rPr>
          <w:rFonts w:hint="eastAsia"/>
        </w:rPr>
        <w:t>中医症状积分比较上，治疗后</w:t>
      </w:r>
      <w:r>
        <w:rPr>
          <w:rFonts w:hint="eastAsia"/>
        </w:rPr>
        <w:t>2</w:t>
      </w:r>
      <w:r>
        <w:rPr>
          <w:rFonts w:hint="eastAsia"/>
        </w:rPr>
        <w:t>组患者各项中医证候积分均较治疗前降低</w:t>
      </w:r>
      <w:r>
        <w:rPr>
          <w:rFonts w:hint="eastAsia"/>
        </w:rPr>
        <w:t>(</w:t>
      </w:r>
      <w:r>
        <w:rPr>
          <w:rFonts w:hint="eastAsia"/>
          <w:i/>
        </w:rPr>
        <w:t>P</w:t>
      </w:r>
      <w:r>
        <w:rPr>
          <w:rFonts w:hint="eastAsia"/>
        </w:rPr>
        <w:t>&lt;0.05)</w:t>
      </w:r>
      <w:r>
        <w:rPr>
          <w:rFonts w:hint="eastAsia"/>
        </w:rPr>
        <w:t>，</w:t>
      </w:r>
      <w:r>
        <w:rPr>
          <w:rFonts w:hint="eastAsia"/>
        </w:rPr>
        <w:t>2</w:t>
      </w:r>
      <w:r>
        <w:rPr>
          <w:rFonts w:hint="eastAsia"/>
        </w:rPr>
        <w:t>组在改善反酸、烧心、</w:t>
      </w:r>
      <w:proofErr w:type="gramStart"/>
      <w:r>
        <w:rPr>
          <w:rFonts w:hint="eastAsia"/>
        </w:rPr>
        <w:t>反食症状</w:t>
      </w:r>
      <w:proofErr w:type="gramEnd"/>
      <w:r>
        <w:rPr>
          <w:rFonts w:hint="eastAsia"/>
        </w:rPr>
        <w:t>积分方面差异无统计学意义，但观察组在改善吸气、困倦乏力、肩背酸痛、便</w:t>
      </w:r>
      <w:proofErr w:type="gramStart"/>
      <w:r>
        <w:rPr>
          <w:rFonts w:hint="eastAsia"/>
        </w:rPr>
        <w:t>溏</w:t>
      </w:r>
      <w:proofErr w:type="gramEnd"/>
      <w:r>
        <w:rPr>
          <w:rFonts w:hint="eastAsia"/>
        </w:rPr>
        <w:t>症状方面明显优于对照组</w:t>
      </w:r>
      <w:r>
        <w:rPr>
          <w:rFonts w:hint="eastAsia"/>
        </w:rPr>
        <w:t>(</w:t>
      </w:r>
      <w:r>
        <w:rPr>
          <w:rFonts w:hint="eastAsia"/>
          <w:i/>
        </w:rPr>
        <w:t>P</w:t>
      </w:r>
      <w:r>
        <w:rPr>
          <w:rFonts w:hint="eastAsia"/>
        </w:rPr>
        <w:t>&lt;0.05)</w:t>
      </w:r>
      <w:r>
        <w:rPr>
          <w:rFonts w:hint="eastAsia"/>
        </w:rPr>
        <w:t>，见表</w:t>
      </w:r>
      <w:r>
        <w:rPr>
          <w:rFonts w:hint="eastAsia"/>
        </w:rPr>
        <w:t>1</w:t>
      </w:r>
      <w:r>
        <w:rPr>
          <w:rFonts w:hint="eastAsia"/>
        </w:rPr>
        <w:t>。</w:t>
      </w:r>
    </w:p>
    <w:p w:rsidR="00911A2A" w:rsidRDefault="00AF0BA1">
      <w:pPr>
        <w:ind w:firstLineChars="0" w:firstLine="0"/>
        <w:jc w:val="center"/>
      </w:pPr>
      <w:r>
        <w:rPr>
          <w:noProof/>
        </w:rPr>
        <w:drawing>
          <wp:inline distT="0" distB="0" distL="0" distR="0">
            <wp:extent cx="5486400" cy="1901190"/>
            <wp:effectExtent l="0" t="0" r="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5486400" cy="1901190"/>
                    </a:xfrm>
                    <a:prstGeom prst="rect">
                      <a:avLst/>
                    </a:prstGeom>
                  </pic:spPr>
                </pic:pic>
              </a:graphicData>
            </a:graphic>
          </wp:inline>
        </w:drawing>
      </w:r>
    </w:p>
    <w:p w:rsidR="00911A2A" w:rsidRDefault="00AF0BA1">
      <w:pPr>
        <w:ind w:firstLine="640"/>
      </w:pPr>
      <w:r>
        <w:rPr>
          <w:rFonts w:hint="eastAsia"/>
        </w:rPr>
        <w:t>在总体临床疗效比较上，观察</w:t>
      </w:r>
      <w:proofErr w:type="gramStart"/>
      <w:r>
        <w:rPr>
          <w:rFonts w:hint="eastAsia"/>
        </w:rPr>
        <w:t>组愈显率</w:t>
      </w:r>
      <w:proofErr w:type="gramEnd"/>
      <w:r>
        <w:rPr>
          <w:rFonts w:hint="eastAsia"/>
        </w:rPr>
        <w:t>明显高于对照组</w:t>
      </w:r>
      <w:r>
        <w:rPr>
          <w:rFonts w:hint="eastAsia"/>
        </w:rPr>
        <w:t>(</w:t>
      </w:r>
      <w:r>
        <w:rPr>
          <w:rFonts w:hint="eastAsia"/>
          <w:i/>
        </w:rPr>
        <w:t>P</w:t>
      </w:r>
      <w:r>
        <w:rPr>
          <w:rFonts w:hint="eastAsia"/>
        </w:rPr>
        <w:t>&lt;0.05</w:t>
      </w:r>
      <w:r>
        <w:rPr>
          <w:rFonts w:hint="eastAsia"/>
        </w:rPr>
        <w:t>）；但</w:t>
      </w:r>
      <w:r>
        <w:rPr>
          <w:rFonts w:hint="eastAsia"/>
        </w:rPr>
        <w:t>2</w:t>
      </w:r>
      <w:r>
        <w:rPr>
          <w:rFonts w:hint="eastAsia"/>
        </w:rPr>
        <w:t>组总有效率比较差异无统计学意义</w:t>
      </w:r>
      <w:r>
        <w:rPr>
          <w:rFonts w:hint="eastAsia"/>
        </w:rPr>
        <w:t>(</w:t>
      </w:r>
      <w:r>
        <w:rPr>
          <w:rFonts w:hint="eastAsia"/>
          <w:i/>
        </w:rPr>
        <w:t>P</w:t>
      </w:r>
      <w:r>
        <w:rPr>
          <w:rFonts w:hint="eastAsia"/>
        </w:rPr>
        <w:t>&gt;0.05)</w:t>
      </w:r>
      <w:r>
        <w:rPr>
          <w:rFonts w:hint="eastAsia"/>
        </w:rPr>
        <w:t>，见表</w:t>
      </w:r>
      <w:r>
        <w:rPr>
          <w:rFonts w:hint="eastAsia"/>
        </w:rPr>
        <w:t xml:space="preserve"> 2</w:t>
      </w:r>
      <w:r>
        <w:rPr>
          <w:rFonts w:hint="eastAsia"/>
        </w:rPr>
        <w:t>。</w:t>
      </w:r>
    </w:p>
    <w:p w:rsidR="00911A2A" w:rsidRDefault="00AF0BA1">
      <w:pPr>
        <w:ind w:firstLineChars="0" w:firstLine="0"/>
      </w:pPr>
      <w:r>
        <w:rPr>
          <w:noProof/>
        </w:rPr>
        <w:drawing>
          <wp:inline distT="0" distB="0" distL="0" distR="0">
            <wp:extent cx="5486400" cy="8845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a:stretch>
                      <a:fillRect/>
                    </a:stretch>
                  </pic:blipFill>
                  <pic:spPr>
                    <a:xfrm>
                      <a:off x="0" y="0"/>
                      <a:ext cx="5486400" cy="884555"/>
                    </a:xfrm>
                    <a:prstGeom prst="rect">
                      <a:avLst/>
                    </a:prstGeom>
                  </pic:spPr>
                </pic:pic>
              </a:graphicData>
            </a:graphic>
          </wp:inline>
        </w:drawing>
      </w:r>
    </w:p>
    <w:p w:rsidR="00911A2A" w:rsidRDefault="00AF0BA1">
      <w:pPr>
        <w:autoSpaceDE w:val="0"/>
        <w:autoSpaceDN w:val="0"/>
        <w:adjustRightInd w:val="0"/>
        <w:spacing w:line="560" w:lineRule="exact"/>
        <w:ind w:firstLine="640"/>
      </w:pPr>
      <w:r>
        <w:rPr>
          <w:rFonts w:hint="eastAsia"/>
        </w:rPr>
        <w:t>在反流情况比较上，</w:t>
      </w:r>
      <w:r>
        <w:rPr>
          <w:rFonts w:hint="eastAsia"/>
        </w:rPr>
        <w:t>2</w:t>
      </w:r>
      <w:r>
        <w:rPr>
          <w:rFonts w:hint="eastAsia"/>
        </w:rPr>
        <w:t>组治疗后反流时间、反流次数、酸反流时间百分比较治疗前均明显下降</w:t>
      </w:r>
      <w:r>
        <w:rPr>
          <w:rFonts w:hint="eastAsia"/>
        </w:rPr>
        <w:t>(</w:t>
      </w:r>
      <w:r>
        <w:rPr>
          <w:rFonts w:hint="eastAsia"/>
          <w:i/>
        </w:rPr>
        <w:t>P</w:t>
      </w:r>
      <w:r>
        <w:rPr>
          <w:rFonts w:hint="eastAsia"/>
        </w:rPr>
        <w:t>&lt;0.05)</w:t>
      </w:r>
      <w:r>
        <w:rPr>
          <w:rFonts w:hint="eastAsia"/>
        </w:rPr>
        <w:t>。</w:t>
      </w:r>
      <w:r>
        <w:rPr>
          <w:rFonts w:hint="eastAsia"/>
        </w:rPr>
        <w:t>2</w:t>
      </w:r>
      <w:r>
        <w:rPr>
          <w:rFonts w:hint="eastAsia"/>
        </w:rPr>
        <w:t>组在改善反流时间、反流次数、酸反流时间百</w:t>
      </w:r>
      <w:r>
        <w:rPr>
          <w:rFonts w:hint="eastAsia"/>
        </w:rPr>
        <w:t>分比方面差异无统计学意义，见表</w:t>
      </w:r>
      <w:r>
        <w:rPr>
          <w:rFonts w:hint="eastAsia"/>
        </w:rPr>
        <w:t>3</w:t>
      </w:r>
      <w:r>
        <w:rPr>
          <w:rFonts w:hint="eastAsia"/>
        </w:rPr>
        <w:t>。</w:t>
      </w:r>
    </w:p>
    <w:p w:rsidR="00911A2A" w:rsidRDefault="00AF0BA1">
      <w:pPr>
        <w:ind w:firstLineChars="0" w:firstLine="0"/>
      </w:pPr>
      <w:r>
        <w:rPr>
          <w:noProof/>
        </w:rPr>
        <w:lastRenderedPageBreak/>
        <w:drawing>
          <wp:inline distT="0" distB="0" distL="0" distR="0">
            <wp:extent cx="5486400" cy="10731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tretch>
                      <a:fillRect/>
                    </a:stretch>
                  </pic:blipFill>
                  <pic:spPr>
                    <a:xfrm>
                      <a:off x="0" y="0"/>
                      <a:ext cx="5486400" cy="1073150"/>
                    </a:xfrm>
                    <a:prstGeom prst="rect">
                      <a:avLst/>
                    </a:prstGeom>
                  </pic:spPr>
                </pic:pic>
              </a:graphicData>
            </a:graphic>
          </wp:inline>
        </w:drawing>
      </w:r>
    </w:p>
    <w:p w:rsidR="00911A2A" w:rsidRDefault="00AF0BA1">
      <w:pPr>
        <w:autoSpaceDE w:val="0"/>
        <w:autoSpaceDN w:val="0"/>
        <w:adjustRightInd w:val="0"/>
        <w:spacing w:line="560" w:lineRule="exact"/>
        <w:ind w:firstLine="640"/>
      </w:pPr>
      <w:r>
        <w:rPr>
          <w:rFonts w:hint="eastAsia"/>
        </w:rPr>
        <w:t>在</w:t>
      </w:r>
      <w:proofErr w:type="spellStart"/>
      <w:r>
        <w:rPr>
          <w:rFonts w:hint="eastAsia"/>
        </w:rPr>
        <w:t>DeMeester</w:t>
      </w:r>
      <w:proofErr w:type="spellEnd"/>
      <w:r>
        <w:rPr>
          <w:rFonts w:hint="eastAsia"/>
        </w:rPr>
        <w:t>计分及</w:t>
      </w:r>
      <w:r>
        <w:rPr>
          <w:rFonts w:hint="eastAsia"/>
        </w:rPr>
        <w:t>LES</w:t>
      </w:r>
      <w:r>
        <w:rPr>
          <w:rFonts w:hint="eastAsia"/>
        </w:rPr>
        <w:t>压力比较上，</w:t>
      </w:r>
      <w:r>
        <w:rPr>
          <w:rFonts w:hint="eastAsia"/>
        </w:rPr>
        <w:t>2</w:t>
      </w:r>
      <w:r>
        <w:rPr>
          <w:rFonts w:hint="eastAsia"/>
        </w:rPr>
        <w:t>组治疗后较治疗前</w:t>
      </w:r>
      <w:proofErr w:type="spellStart"/>
      <w:r>
        <w:rPr>
          <w:rFonts w:hint="eastAsia"/>
        </w:rPr>
        <w:t>DeMeester</w:t>
      </w:r>
      <w:proofErr w:type="spellEnd"/>
      <w:r>
        <w:rPr>
          <w:rFonts w:hint="eastAsia"/>
        </w:rPr>
        <w:t>计分明显下降</w:t>
      </w:r>
      <w:r>
        <w:rPr>
          <w:rFonts w:hint="eastAsia"/>
        </w:rPr>
        <w:t>(</w:t>
      </w:r>
      <w:r>
        <w:rPr>
          <w:rFonts w:hint="eastAsia"/>
          <w:i/>
        </w:rPr>
        <w:t>P</w:t>
      </w:r>
      <w:r>
        <w:rPr>
          <w:rFonts w:hint="eastAsia"/>
        </w:rPr>
        <w:t>&lt;0.05)</w:t>
      </w:r>
      <w:r>
        <w:rPr>
          <w:rFonts w:hint="eastAsia"/>
        </w:rPr>
        <w:t>，</w:t>
      </w:r>
      <w:r>
        <w:rPr>
          <w:rFonts w:hint="eastAsia"/>
        </w:rPr>
        <w:t>LES</w:t>
      </w:r>
      <w:r>
        <w:rPr>
          <w:rFonts w:hint="eastAsia"/>
        </w:rPr>
        <w:t>压力明显升高</w:t>
      </w:r>
      <w:r>
        <w:rPr>
          <w:rFonts w:hint="eastAsia"/>
        </w:rPr>
        <w:t>(</w:t>
      </w:r>
      <w:r>
        <w:rPr>
          <w:rFonts w:hint="eastAsia"/>
          <w:i/>
        </w:rPr>
        <w:t>P</w:t>
      </w:r>
      <w:r>
        <w:rPr>
          <w:rFonts w:hint="eastAsia"/>
        </w:rPr>
        <w:t>&lt;0.05)</w:t>
      </w:r>
      <w:r>
        <w:rPr>
          <w:rFonts w:hint="eastAsia"/>
        </w:rPr>
        <w:t>。</w:t>
      </w:r>
      <w:r>
        <w:rPr>
          <w:rFonts w:hint="eastAsia"/>
        </w:rPr>
        <w:t>2</w:t>
      </w:r>
      <w:r>
        <w:rPr>
          <w:rFonts w:hint="eastAsia"/>
        </w:rPr>
        <w:t>组降低</w:t>
      </w:r>
      <w:proofErr w:type="spellStart"/>
      <w:r>
        <w:rPr>
          <w:rFonts w:hint="eastAsia"/>
        </w:rPr>
        <w:t>DeMeester</w:t>
      </w:r>
      <w:proofErr w:type="spellEnd"/>
      <w:r>
        <w:rPr>
          <w:rFonts w:hint="eastAsia"/>
        </w:rPr>
        <w:t>计分差异无统计学意义</w:t>
      </w:r>
      <w:r>
        <w:rPr>
          <w:rFonts w:hint="eastAsia"/>
        </w:rPr>
        <w:t>,</w:t>
      </w:r>
      <w:r>
        <w:rPr>
          <w:rFonts w:hint="eastAsia"/>
        </w:rPr>
        <w:t>对照</w:t>
      </w:r>
      <w:proofErr w:type="gramStart"/>
      <w:r>
        <w:rPr>
          <w:rFonts w:hint="eastAsia"/>
        </w:rPr>
        <w:t>组提高</w:t>
      </w:r>
      <w:proofErr w:type="gramEnd"/>
      <w:r>
        <w:rPr>
          <w:rFonts w:hint="eastAsia"/>
        </w:rPr>
        <w:t xml:space="preserve"> LES</w:t>
      </w:r>
      <w:r>
        <w:rPr>
          <w:rFonts w:hint="eastAsia"/>
        </w:rPr>
        <w:t>压力明显优于观察组</w:t>
      </w:r>
      <w:r>
        <w:rPr>
          <w:rFonts w:hint="eastAsia"/>
        </w:rPr>
        <w:t>(</w:t>
      </w:r>
      <w:r>
        <w:rPr>
          <w:rFonts w:hint="eastAsia"/>
          <w:i/>
        </w:rPr>
        <w:t>P</w:t>
      </w:r>
      <w:r>
        <w:rPr>
          <w:rFonts w:hint="eastAsia"/>
        </w:rPr>
        <w:t xml:space="preserve"> &lt;0.05)</w:t>
      </w:r>
      <w:r>
        <w:rPr>
          <w:rFonts w:hint="eastAsia"/>
        </w:rPr>
        <w:t>，见表</w:t>
      </w:r>
      <w:r>
        <w:rPr>
          <w:rFonts w:hint="eastAsia"/>
        </w:rPr>
        <w:t>4</w:t>
      </w:r>
      <w:r>
        <w:rPr>
          <w:rFonts w:hint="eastAsia"/>
        </w:rPr>
        <w:t>。</w:t>
      </w:r>
    </w:p>
    <w:p w:rsidR="00911A2A" w:rsidRDefault="00AF0BA1">
      <w:pPr>
        <w:ind w:firstLineChars="0" w:firstLine="0"/>
      </w:pPr>
      <w:r>
        <w:rPr>
          <w:noProof/>
        </w:rPr>
        <w:drawing>
          <wp:inline distT="0" distB="0" distL="0" distR="0">
            <wp:extent cx="5486400" cy="1078230"/>
            <wp:effectExtent l="0" t="0" r="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5486400" cy="1078230"/>
                    </a:xfrm>
                    <a:prstGeom prst="rect">
                      <a:avLst/>
                    </a:prstGeom>
                  </pic:spPr>
                </pic:pic>
              </a:graphicData>
            </a:graphic>
          </wp:inline>
        </w:drawing>
      </w:r>
    </w:p>
    <w:p w:rsidR="00911A2A" w:rsidRDefault="00AF0BA1">
      <w:pPr>
        <w:ind w:firstLine="640"/>
      </w:pPr>
      <w:r>
        <w:rPr>
          <w:rFonts w:hint="eastAsia"/>
        </w:rPr>
        <w:t>在</w:t>
      </w:r>
      <w:r>
        <w:rPr>
          <w:rFonts w:hint="eastAsia"/>
        </w:rPr>
        <w:t>SAS</w:t>
      </w:r>
      <w:r>
        <w:rPr>
          <w:rFonts w:hint="eastAsia"/>
        </w:rPr>
        <w:t>，</w:t>
      </w:r>
      <w:r>
        <w:rPr>
          <w:rFonts w:hint="eastAsia"/>
        </w:rPr>
        <w:t>SDS</w:t>
      </w:r>
      <w:r>
        <w:rPr>
          <w:rFonts w:hint="eastAsia"/>
        </w:rPr>
        <w:t>评分比较上，治疗前后比较</w:t>
      </w:r>
      <w:r>
        <w:rPr>
          <w:rFonts w:hint="eastAsia"/>
        </w:rPr>
        <w:t>2</w:t>
      </w:r>
      <w:r>
        <w:rPr>
          <w:rFonts w:hint="eastAsia"/>
        </w:rPr>
        <w:t>组患者</w:t>
      </w:r>
      <w:r>
        <w:rPr>
          <w:rFonts w:hint="eastAsia"/>
        </w:rPr>
        <w:t>SAS</w:t>
      </w:r>
      <w:r>
        <w:rPr>
          <w:rFonts w:hint="eastAsia"/>
        </w:rPr>
        <w:t>、</w:t>
      </w:r>
      <w:r>
        <w:rPr>
          <w:rFonts w:hint="eastAsia"/>
        </w:rPr>
        <w:t xml:space="preserve">SDS </w:t>
      </w:r>
      <w:r>
        <w:rPr>
          <w:rFonts w:hint="eastAsia"/>
        </w:rPr>
        <w:t>评分均明显降低</w:t>
      </w:r>
      <w:r>
        <w:rPr>
          <w:rFonts w:hint="eastAsia"/>
        </w:rPr>
        <w:t>(</w:t>
      </w:r>
      <w:r>
        <w:rPr>
          <w:rFonts w:hint="eastAsia"/>
          <w:i/>
        </w:rPr>
        <w:t>P</w:t>
      </w:r>
      <w:r>
        <w:rPr>
          <w:rFonts w:hint="eastAsia"/>
        </w:rPr>
        <w:t xml:space="preserve"> &lt;0.05)</w:t>
      </w:r>
      <w:r>
        <w:rPr>
          <w:rFonts w:hint="eastAsia"/>
        </w:rPr>
        <w:t>，但观察组</w:t>
      </w:r>
      <w:r>
        <w:rPr>
          <w:rFonts w:hint="eastAsia"/>
        </w:rPr>
        <w:t>SAS</w:t>
      </w:r>
      <w:r>
        <w:rPr>
          <w:rFonts w:hint="eastAsia"/>
        </w:rPr>
        <w:t>、</w:t>
      </w:r>
      <w:r>
        <w:rPr>
          <w:rFonts w:hint="eastAsia"/>
        </w:rPr>
        <w:t>SDS</w:t>
      </w:r>
      <w:r>
        <w:rPr>
          <w:rFonts w:hint="eastAsia"/>
        </w:rPr>
        <w:t>评分明显低于对照组</w:t>
      </w:r>
      <w:r>
        <w:rPr>
          <w:rFonts w:hint="eastAsia"/>
        </w:rPr>
        <w:t>(</w:t>
      </w:r>
      <w:r>
        <w:rPr>
          <w:rFonts w:hint="eastAsia"/>
          <w:i/>
        </w:rPr>
        <w:t>P</w:t>
      </w:r>
      <w:r>
        <w:rPr>
          <w:rFonts w:hint="eastAsia"/>
        </w:rPr>
        <w:t xml:space="preserve"> &lt;0.05)</w:t>
      </w:r>
      <w:r>
        <w:rPr>
          <w:rFonts w:hint="eastAsia"/>
        </w:rPr>
        <w:t>，见表</w:t>
      </w:r>
      <w:r>
        <w:rPr>
          <w:rFonts w:hint="eastAsia"/>
        </w:rPr>
        <w:t>5</w:t>
      </w:r>
      <w:r>
        <w:rPr>
          <w:rFonts w:hint="eastAsia"/>
        </w:rPr>
        <w:t>。</w:t>
      </w:r>
    </w:p>
    <w:p w:rsidR="00911A2A" w:rsidRDefault="00AF0BA1">
      <w:pPr>
        <w:ind w:firstLineChars="0" w:firstLine="0"/>
      </w:pPr>
      <w:r>
        <w:rPr>
          <w:noProof/>
        </w:rPr>
        <w:drawing>
          <wp:inline distT="0" distB="0" distL="0" distR="0">
            <wp:extent cx="5486400" cy="1040765"/>
            <wp:effectExtent l="0" t="0" r="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6"/>
                    <a:stretch>
                      <a:fillRect/>
                    </a:stretch>
                  </pic:blipFill>
                  <pic:spPr>
                    <a:xfrm>
                      <a:off x="0" y="0"/>
                      <a:ext cx="5486400" cy="1040765"/>
                    </a:xfrm>
                    <a:prstGeom prst="rect">
                      <a:avLst/>
                    </a:prstGeom>
                  </pic:spPr>
                </pic:pic>
              </a:graphicData>
            </a:graphic>
          </wp:inline>
        </w:drawing>
      </w:r>
    </w:p>
    <w:p w:rsidR="00911A2A" w:rsidRDefault="00AF0BA1">
      <w:pPr>
        <w:autoSpaceDE w:val="0"/>
        <w:autoSpaceDN w:val="0"/>
        <w:adjustRightInd w:val="0"/>
        <w:spacing w:line="560" w:lineRule="exact"/>
        <w:ind w:firstLine="640"/>
      </w:pPr>
      <w:r>
        <w:rPr>
          <w:rFonts w:hint="eastAsia"/>
        </w:rPr>
        <w:t>综上分析可知，与</w:t>
      </w:r>
      <w:proofErr w:type="spellStart"/>
      <w:r>
        <w:rPr>
          <w:rFonts w:hint="eastAsia"/>
        </w:rPr>
        <w:t>Stretta</w:t>
      </w:r>
      <w:proofErr w:type="spellEnd"/>
      <w:r>
        <w:rPr>
          <w:rFonts w:hint="eastAsia"/>
        </w:rPr>
        <w:t>射频治疗相比，辨证应用调中化湿汤治疗难治性胃食管反流病，不良反应尤其是严重不良反应发生率低，在降低反流时间，反流次数、酸反流百分比以及</w:t>
      </w:r>
      <w:proofErr w:type="spellStart"/>
      <w:r>
        <w:rPr>
          <w:rFonts w:hint="eastAsia"/>
        </w:rPr>
        <w:t>DeMeester</w:t>
      </w:r>
      <w:proofErr w:type="spellEnd"/>
      <w:r>
        <w:rPr>
          <w:rFonts w:hint="eastAsia"/>
        </w:rPr>
        <w:t>计分方面与</w:t>
      </w:r>
      <w:proofErr w:type="spellStart"/>
      <w:r>
        <w:rPr>
          <w:rFonts w:hint="eastAsia"/>
        </w:rPr>
        <w:t>Stretta</w:t>
      </w:r>
      <w:proofErr w:type="spellEnd"/>
      <w:r>
        <w:rPr>
          <w:rFonts w:hint="eastAsia"/>
        </w:rPr>
        <w:t>射频治疗疗效相当，且在改善患者临床症状及焦虑、抑郁状态方面优势明显。因此明确了阴火证的推荐方剂为调中化湿汤加减，药物组成为党参</w:t>
      </w:r>
      <w:r>
        <w:rPr>
          <w:rFonts w:hint="eastAsia"/>
        </w:rPr>
        <w:t>15</w:t>
      </w:r>
      <w:r>
        <w:t> </w:t>
      </w:r>
      <w:r>
        <w:rPr>
          <w:rFonts w:hint="eastAsia"/>
        </w:rPr>
        <w:t>g</w:t>
      </w:r>
      <w:r>
        <w:rPr>
          <w:rFonts w:hint="eastAsia"/>
        </w:rPr>
        <w:t>、黄芪</w:t>
      </w:r>
      <w:r>
        <w:rPr>
          <w:rFonts w:hint="eastAsia"/>
        </w:rPr>
        <w:t>30</w:t>
      </w:r>
      <w:r>
        <w:t> </w:t>
      </w:r>
      <w:r>
        <w:rPr>
          <w:rFonts w:hint="eastAsia"/>
        </w:rPr>
        <w:t>g</w:t>
      </w:r>
      <w:r>
        <w:rPr>
          <w:rFonts w:hint="eastAsia"/>
        </w:rPr>
        <w:t>、苍术</w:t>
      </w:r>
      <w:r>
        <w:rPr>
          <w:rFonts w:hint="eastAsia"/>
        </w:rPr>
        <w:t>15</w:t>
      </w:r>
      <w:r>
        <w:t> </w:t>
      </w:r>
      <w:r>
        <w:rPr>
          <w:rFonts w:hint="eastAsia"/>
        </w:rPr>
        <w:t>g</w:t>
      </w:r>
      <w:r>
        <w:rPr>
          <w:rFonts w:hint="eastAsia"/>
        </w:rPr>
        <w:t>、炙甘草</w:t>
      </w:r>
      <w:r>
        <w:rPr>
          <w:rFonts w:hint="eastAsia"/>
        </w:rPr>
        <w:t>15</w:t>
      </w:r>
      <w:r>
        <w:t> </w:t>
      </w:r>
      <w:r>
        <w:rPr>
          <w:rFonts w:hint="eastAsia"/>
        </w:rPr>
        <w:t>g</w:t>
      </w:r>
      <w:r>
        <w:rPr>
          <w:rFonts w:hint="eastAsia"/>
        </w:rPr>
        <w:t>、陈皮</w:t>
      </w:r>
      <w:r>
        <w:rPr>
          <w:rFonts w:hint="eastAsia"/>
        </w:rPr>
        <w:t>15</w:t>
      </w:r>
      <w:r>
        <w:t> </w:t>
      </w:r>
      <w:r>
        <w:rPr>
          <w:rFonts w:hint="eastAsia"/>
        </w:rPr>
        <w:t>g</w:t>
      </w:r>
      <w:r>
        <w:rPr>
          <w:rFonts w:hint="eastAsia"/>
        </w:rPr>
        <w:t>、升麻</w:t>
      </w:r>
      <w:r>
        <w:rPr>
          <w:rFonts w:hint="eastAsia"/>
        </w:rPr>
        <w:t>10</w:t>
      </w:r>
      <w:r>
        <w:t> </w:t>
      </w:r>
      <w:r>
        <w:rPr>
          <w:rFonts w:hint="eastAsia"/>
        </w:rPr>
        <w:t>g</w:t>
      </w:r>
      <w:r>
        <w:rPr>
          <w:rFonts w:hint="eastAsia"/>
        </w:rPr>
        <w:t>、柴胡</w:t>
      </w:r>
      <w:r>
        <w:rPr>
          <w:rFonts w:hint="eastAsia"/>
        </w:rPr>
        <w:t>10</w:t>
      </w:r>
      <w:r>
        <w:t> </w:t>
      </w:r>
      <w:r>
        <w:rPr>
          <w:rFonts w:hint="eastAsia"/>
        </w:rPr>
        <w:t>g</w:t>
      </w:r>
      <w:r>
        <w:rPr>
          <w:rFonts w:hint="eastAsia"/>
        </w:rPr>
        <w:t>、木香</w:t>
      </w:r>
      <w:r>
        <w:rPr>
          <w:rFonts w:hint="eastAsia"/>
        </w:rPr>
        <w:t>15</w:t>
      </w:r>
      <w:r>
        <w:t> </w:t>
      </w:r>
      <w:r>
        <w:rPr>
          <w:rFonts w:hint="eastAsia"/>
        </w:rPr>
        <w:t>g</w:t>
      </w:r>
      <w:r>
        <w:rPr>
          <w:rFonts w:hint="eastAsia"/>
        </w:rPr>
        <w:t>、木瓜</w:t>
      </w:r>
      <w:r>
        <w:rPr>
          <w:rFonts w:hint="eastAsia"/>
        </w:rPr>
        <w:t>20</w:t>
      </w:r>
      <w:r>
        <w:t> </w:t>
      </w:r>
      <w:r>
        <w:rPr>
          <w:rFonts w:hint="eastAsia"/>
        </w:rPr>
        <w:t>g</w:t>
      </w:r>
      <w:r>
        <w:rPr>
          <w:rFonts w:hint="eastAsia"/>
        </w:rPr>
        <w:t>、</w:t>
      </w:r>
      <w:r>
        <w:rPr>
          <w:rFonts w:hint="eastAsia"/>
        </w:rPr>
        <w:lastRenderedPageBreak/>
        <w:t>白豆蔻</w:t>
      </w:r>
      <w:r>
        <w:rPr>
          <w:rFonts w:hint="eastAsia"/>
        </w:rPr>
        <w:t>10</w:t>
      </w:r>
      <w:r>
        <w:t> </w:t>
      </w:r>
      <w:r>
        <w:rPr>
          <w:rFonts w:hint="eastAsia"/>
        </w:rPr>
        <w:t>g</w:t>
      </w:r>
      <w:r>
        <w:rPr>
          <w:rFonts w:hint="eastAsia"/>
        </w:rPr>
        <w:t>、茯苓</w:t>
      </w:r>
      <w:r>
        <w:rPr>
          <w:rFonts w:hint="eastAsia"/>
        </w:rPr>
        <w:t>30</w:t>
      </w:r>
      <w:r>
        <w:t> </w:t>
      </w:r>
      <w:r>
        <w:rPr>
          <w:rFonts w:hint="eastAsia"/>
        </w:rPr>
        <w:t>g</w:t>
      </w:r>
      <w:r>
        <w:rPr>
          <w:rFonts w:hint="eastAsia"/>
        </w:rPr>
        <w:t>、</w:t>
      </w:r>
      <w:proofErr w:type="gramStart"/>
      <w:r>
        <w:rPr>
          <w:rFonts w:hint="eastAsia"/>
        </w:rPr>
        <w:t>茯</w:t>
      </w:r>
      <w:proofErr w:type="gramEnd"/>
      <w:r>
        <w:rPr>
          <w:rFonts w:hint="eastAsia"/>
        </w:rPr>
        <w:t>神</w:t>
      </w:r>
      <w:r>
        <w:rPr>
          <w:rFonts w:hint="eastAsia"/>
        </w:rPr>
        <w:t>30</w:t>
      </w:r>
      <w:r>
        <w:t> </w:t>
      </w:r>
      <w:r>
        <w:rPr>
          <w:rFonts w:hint="eastAsia"/>
        </w:rPr>
        <w:t>g</w:t>
      </w:r>
      <w:r>
        <w:rPr>
          <w:rFonts w:hint="eastAsia"/>
        </w:rPr>
        <w:t>、姜半夏</w:t>
      </w:r>
      <w:r>
        <w:rPr>
          <w:rFonts w:hint="eastAsia"/>
        </w:rPr>
        <w:t>15</w:t>
      </w:r>
      <w:r>
        <w:t> </w:t>
      </w:r>
      <w:r>
        <w:rPr>
          <w:rFonts w:hint="eastAsia"/>
        </w:rPr>
        <w:t>g</w:t>
      </w:r>
      <w:r>
        <w:rPr>
          <w:rFonts w:hint="eastAsia"/>
        </w:rPr>
        <w:t>、吴茱萸</w:t>
      </w:r>
      <w:r>
        <w:rPr>
          <w:rFonts w:hint="eastAsia"/>
        </w:rPr>
        <w:t>8</w:t>
      </w:r>
      <w:r>
        <w:t> </w:t>
      </w:r>
      <w:r>
        <w:rPr>
          <w:rFonts w:hint="eastAsia"/>
        </w:rPr>
        <w:t>g</w:t>
      </w:r>
      <w:r>
        <w:rPr>
          <w:rFonts w:hint="eastAsia"/>
        </w:rPr>
        <w:t>、黄连</w:t>
      </w:r>
      <w:r>
        <w:rPr>
          <w:rFonts w:hint="eastAsia"/>
        </w:rPr>
        <w:t>3</w:t>
      </w:r>
      <w:r>
        <w:t> </w:t>
      </w:r>
      <w:r>
        <w:rPr>
          <w:rFonts w:hint="eastAsia"/>
        </w:rPr>
        <w:t>g</w:t>
      </w:r>
      <w:r>
        <w:rPr>
          <w:rFonts w:hint="eastAsia"/>
        </w:rPr>
        <w:t>，清水煎服，每日</w:t>
      </w:r>
      <w:r>
        <w:rPr>
          <w:rFonts w:hint="eastAsia"/>
        </w:rPr>
        <w:t>1</w:t>
      </w:r>
      <w:r>
        <w:rPr>
          <w:rFonts w:hint="eastAsia"/>
        </w:rPr>
        <w:t>剂，分</w:t>
      </w:r>
      <w:r>
        <w:rPr>
          <w:rFonts w:hint="eastAsia"/>
        </w:rPr>
        <w:t>2</w:t>
      </w:r>
      <w:r>
        <w:rPr>
          <w:rFonts w:hint="eastAsia"/>
        </w:rPr>
        <w:t>～</w:t>
      </w:r>
      <w:r>
        <w:rPr>
          <w:rFonts w:hint="eastAsia"/>
        </w:rPr>
        <w:t>3</w:t>
      </w:r>
      <w:r>
        <w:rPr>
          <w:rFonts w:hint="eastAsia"/>
        </w:rPr>
        <w:t>次饭后温服，每次</w:t>
      </w:r>
      <w:r>
        <w:rPr>
          <w:rFonts w:hint="eastAsia"/>
        </w:rPr>
        <w:t>150</w:t>
      </w:r>
      <w:r>
        <w:t> </w:t>
      </w:r>
      <w:r>
        <w:rPr>
          <w:rFonts w:hint="eastAsia"/>
        </w:rPr>
        <w:t>mL</w:t>
      </w:r>
      <w:r>
        <w:rPr>
          <w:rFonts w:hint="eastAsia"/>
        </w:rPr>
        <w:t>～</w:t>
      </w:r>
      <w:r>
        <w:rPr>
          <w:rFonts w:hint="eastAsia"/>
        </w:rPr>
        <w:t>200</w:t>
      </w:r>
      <w:r>
        <w:t> </w:t>
      </w:r>
      <w:r>
        <w:rPr>
          <w:rFonts w:hint="eastAsia"/>
        </w:rPr>
        <w:t>mL</w:t>
      </w:r>
      <w:r>
        <w:rPr>
          <w:rFonts w:hint="eastAsia"/>
        </w:rPr>
        <w:t>；</w:t>
      </w:r>
      <w:r>
        <w:rPr>
          <w:rFonts w:hint="eastAsia"/>
        </w:rPr>
        <w:t>2</w:t>
      </w:r>
      <w:r>
        <w:rPr>
          <w:rFonts w:hint="eastAsia"/>
        </w:rPr>
        <w:t>周为</w:t>
      </w:r>
      <w:r>
        <w:rPr>
          <w:rFonts w:hint="eastAsia"/>
        </w:rPr>
        <w:t>1</w:t>
      </w:r>
      <w:r>
        <w:rPr>
          <w:rFonts w:hint="eastAsia"/>
        </w:rPr>
        <w:t>个疗程，服用</w:t>
      </w:r>
      <w:r>
        <w:rPr>
          <w:rFonts w:hint="eastAsia"/>
        </w:rPr>
        <w:t>1</w:t>
      </w:r>
      <w:r>
        <w:rPr>
          <w:rFonts w:hint="eastAsia"/>
        </w:rPr>
        <w:t>～</w:t>
      </w:r>
      <w:r>
        <w:rPr>
          <w:rFonts w:hint="eastAsia"/>
        </w:rPr>
        <w:t>4</w:t>
      </w:r>
      <w:r>
        <w:rPr>
          <w:rFonts w:hint="eastAsia"/>
        </w:rPr>
        <w:t>个疗程或视患者病情增减疗程。</w:t>
      </w:r>
    </w:p>
    <w:p w:rsidR="00911A2A" w:rsidRDefault="00AF0BA1">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w:t>
      </w:r>
      <w:r>
        <w:rPr>
          <w:rFonts w:ascii="仿宋_GB2312" w:hAnsi="宋体" w:hint="eastAsia"/>
          <w:szCs w:val="32"/>
        </w:rPr>
        <w:t>2</w:t>
      </w:r>
      <w:r>
        <w:rPr>
          <w:rFonts w:ascii="仿宋_GB2312" w:hAnsi="宋体" w:hint="eastAsia"/>
          <w:szCs w:val="32"/>
        </w:rPr>
        <w:t>）相火证</w:t>
      </w:r>
    </w:p>
    <w:p w:rsidR="00911A2A" w:rsidRDefault="00AF0BA1">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相火证的治法为</w:t>
      </w:r>
      <w:r>
        <w:rPr>
          <w:rFonts w:hint="eastAsia"/>
        </w:rPr>
        <w:t>滋补精血、</w:t>
      </w:r>
      <w:proofErr w:type="gramStart"/>
      <w:r>
        <w:rPr>
          <w:rFonts w:hint="eastAsia"/>
        </w:rPr>
        <w:t>潜降相火</w:t>
      </w:r>
      <w:proofErr w:type="gramEnd"/>
      <w:r>
        <w:rPr>
          <w:rFonts w:hint="eastAsia"/>
        </w:rPr>
        <w:t>，推荐方剂为小柴胡汤合当归芍药散加减。起草单位在文章《从虚火论治胃食管反流病》中也对相火证的胃食管反流病治疗进行了病例分析论治，方剂和药物组成均是来源于起草单位前期的临床实践经验。</w:t>
      </w:r>
    </w:p>
    <w:p w:rsidR="00911A2A" w:rsidRDefault="00AF0BA1">
      <w:pPr>
        <w:ind w:firstLine="640"/>
        <w:jc w:val="center"/>
        <w:rPr>
          <w:rFonts w:ascii="仿宋_GB2312" w:hAnsi="宋体"/>
          <w:szCs w:val="32"/>
        </w:rPr>
      </w:pPr>
      <w:r>
        <w:rPr>
          <w:noProof/>
        </w:rPr>
        <w:drawing>
          <wp:inline distT="0" distB="0" distL="0" distR="0">
            <wp:extent cx="2311400" cy="134620"/>
            <wp:effectExtent l="0" t="0" r="0" b="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17"/>
                    <a:stretch>
                      <a:fillRect/>
                    </a:stretch>
                  </pic:blipFill>
                  <pic:spPr>
                    <a:xfrm>
                      <a:off x="0" y="0"/>
                      <a:ext cx="2433943" cy="141856"/>
                    </a:xfrm>
                    <a:prstGeom prst="rect">
                      <a:avLst/>
                    </a:prstGeom>
                  </pic:spPr>
                </pic:pic>
              </a:graphicData>
            </a:graphic>
          </wp:inline>
        </w:drawing>
      </w:r>
    </w:p>
    <w:p w:rsidR="00911A2A" w:rsidRDefault="00AF0BA1">
      <w:pPr>
        <w:ind w:firstLine="640"/>
        <w:jc w:val="center"/>
        <w:rPr>
          <w:rFonts w:ascii="仿宋_GB2312" w:hAnsi="宋体"/>
          <w:szCs w:val="32"/>
        </w:rPr>
      </w:pPr>
      <w:r>
        <w:rPr>
          <w:noProof/>
        </w:rPr>
        <w:drawing>
          <wp:inline distT="0" distB="0" distL="0" distR="0">
            <wp:extent cx="2466975" cy="3812540"/>
            <wp:effectExtent l="0" t="0" r="0" b="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18"/>
                    <a:srcRect r="-1806" b="24702"/>
                    <a:stretch>
                      <a:fillRect/>
                    </a:stretch>
                  </pic:blipFill>
                  <pic:spPr>
                    <a:xfrm>
                      <a:off x="0" y="0"/>
                      <a:ext cx="2465632" cy="3810523"/>
                    </a:xfrm>
                    <a:prstGeom prst="rect">
                      <a:avLst/>
                    </a:prstGeom>
                    <a:ln>
                      <a:noFill/>
                    </a:ln>
                  </pic:spPr>
                </pic:pic>
              </a:graphicData>
            </a:graphic>
          </wp:inline>
        </w:drawing>
      </w:r>
    </w:p>
    <w:p w:rsidR="00911A2A" w:rsidRDefault="00AF0BA1">
      <w:pPr>
        <w:ind w:firstLine="480"/>
        <w:jc w:val="center"/>
        <w:rPr>
          <w:rFonts w:ascii="仿宋_GB2312" w:hAnsi="宋体"/>
          <w:sz w:val="24"/>
          <w:szCs w:val="32"/>
        </w:rPr>
      </w:pPr>
      <w:r>
        <w:rPr>
          <w:rFonts w:ascii="仿宋_GB2312" w:hAnsi="宋体" w:hint="eastAsia"/>
          <w:sz w:val="24"/>
          <w:szCs w:val="32"/>
        </w:rPr>
        <w:t>来源：</w:t>
      </w:r>
      <w:r>
        <w:rPr>
          <w:rFonts w:ascii="仿宋_GB2312" w:hAnsi="宋体" w:hint="eastAsia"/>
          <w:sz w:val="24"/>
          <w:szCs w:val="32"/>
          <w:lang w:val="zh-CN"/>
        </w:rPr>
        <w:t>刘礼剑等，《从虚火论治胃食管反流病》</w:t>
      </w:r>
    </w:p>
    <w:p w:rsidR="00911A2A" w:rsidRDefault="00AF0BA1">
      <w:pPr>
        <w:ind w:firstLine="640"/>
        <w:rPr>
          <w:rFonts w:ascii="仿宋_GB2312" w:hAnsi="宋体"/>
          <w:szCs w:val="32"/>
        </w:rPr>
      </w:pPr>
      <w:r>
        <w:rPr>
          <w:rFonts w:ascii="仿宋_GB2312" w:hAnsi="宋体" w:hint="eastAsia"/>
          <w:szCs w:val="32"/>
        </w:rPr>
        <w:t>（</w:t>
      </w:r>
      <w:r>
        <w:rPr>
          <w:rFonts w:ascii="仿宋_GB2312" w:hAnsi="宋体" w:hint="eastAsia"/>
          <w:szCs w:val="32"/>
        </w:rPr>
        <w:t>3</w:t>
      </w:r>
      <w:r>
        <w:rPr>
          <w:rFonts w:ascii="仿宋_GB2312" w:hAnsi="宋体" w:hint="eastAsia"/>
          <w:szCs w:val="32"/>
        </w:rPr>
        <w:t>）相火阴火相兼证</w:t>
      </w:r>
    </w:p>
    <w:p w:rsidR="00911A2A" w:rsidRDefault="00AF0BA1">
      <w:pPr>
        <w:ind w:firstLine="640"/>
      </w:pPr>
      <w:r>
        <w:rPr>
          <w:rFonts w:ascii="仿宋_GB2312" w:hAnsi="宋体" w:hint="eastAsia"/>
          <w:szCs w:val="32"/>
        </w:rPr>
        <w:t>相火阴火相兼证的治法为</w:t>
      </w:r>
      <w:r>
        <w:rPr>
          <w:rFonts w:hint="eastAsia"/>
        </w:rPr>
        <w:t>补气滋阴降火，推荐方剂为</w:t>
      </w:r>
      <w:proofErr w:type="gramStart"/>
      <w:r>
        <w:rPr>
          <w:rFonts w:hint="eastAsia"/>
        </w:rPr>
        <w:t>芪石升</w:t>
      </w:r>
      <w:r>
        <w:rPr>
          <w:rFonts w:hint="eastAsia"/>
        </w:rPr>
        <w:t>陷归元饮</w:t>
      </w:r>
      <w:proofErr w:type="gramEnd"/>
      <w:r>
        <w:rPr>
          <w:rFonts w:hint="eastAsia"/>
        </w:rPr>
        <w:t>加减。起草单位在文章《从虚火论治胃食管反流病》中也对</w:t>
      </w:r>
      <w:r>
        <w:rPr>
          <w:rFonts w:ascii="仿宋_GB2312" w:hAnsi="宋体" w:hint="eastAsia"/>
          <w:szCs w:val="32"/>
        </w:rPr>
        <w:t>相火阴火相兼</w:t>
      </w:r>
      <w:r>
        <w:rPr>
          <w:rFonts w:hint="eastAsia"/>
        </w:rPr>
        <w:t>证的胃食管反流病治疗进行了病例分析论治，</w:t>
      </w:r>
      <w:r>
        <w:rPr>
          <w:rFonts w:hint="eastAsia"/>
        </w:rPr>
        <w:lastRenderedPageBreak/>
        <w:t>方剂和药物组成均是来源于起草单位前期的临床实践经验。</w:t>
      </w:r>
    </w:p>
    <w:p w:rsidR="00911A2A" w:rsidRDefault="00AF0BA1">
      <w:pPr>
        <w:ind w:firstLine="640"/>
      </w:pPr>
      <w:r>
        <w:rPr>
          <w:noProof/>
        </w:rPr>
        <w:drawing>
          <wp:inline distT="0" distB="0" distL="0" distR="0">
            <wp:extent cx="2691130" cy="2258060"/>
            <wp:effectExtent l="0" t="0" r="0"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9"/>
                    <a:stretch>
                      <a:fillRect/>
                    </a:stretch>
                  </pic:blipFill>
                  <pic:spPr>
                    <a:xfrm>
                      <a:off x="0" y="0"/>
                      <a:ext cx="2693169" cy="2259594"/>
                    </a:xfrm>
                    <a:prstGeom prst="rect">
                      <a:avLst/>
                    </a:prstGeom>
                  </pic:spPr>
                </pic:pic>
              </a:graphicData>
            </a:graphic>
          </wp:inline>
        </w:drawing>
      </w:r>
      <w:r>
        <w:rPr>
          <w:noProof/>
        </w:rPr>
        <w:drawing>
          <wp:inline distT="0" distB="0" distL="0" distR="0">
            <wp:extent cx="1951355" cy="229362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0"/>
                    <a:stretch>
                      <a:fillRect/>
                    </a:stretch>
                  </pic:blipFill>
                  <pic:spPr>
                    <a:xfrm>
                      <a:off x="0" y="0"/>
                      <a:ext cx="1948233" cy="2290242"/>
                    </a:xfrm>
                    <a:prstGeom prst="rect">
                      <a:avLst/>
                    </a:prstGeom>
                  </pic:spPr>
                </pic:pic>
              </a:graphicData>
            </a:graphic>
          </wp:inline>
        </w:drawing>
      </w:r>
    </w:p>
    <w:p w:rsidR="00911A2A" w:rsidRDefault="00AF0BA1">
      <w:pPr>
        <w:ind w:firstLine="480"/>
        <w:jc w:val="center"/>
      </w:pPr>
      <w:r>
        <w:rPr>
          <w:rFonts w:ascii="仿宋_GB2312" w:hAnsi="宋体" w:hint="eastAsia"/>
          <w:sz w:val="24"/>
          <w:szCs w:val="32"/>
        </w:rPr>
        <w:t>来源：</w:t>
      </w:r>
      <w:r>
        <w:rPr>
          <w:rFonts w:ascii="仿宋_GB2312" w:hAnsi="宋体" w:hint="eastAsia"/>
          <w:sz w:val="24"/>
          <w:szCs w:val="32"/>
          <w:lang w:val="zh-CN"/>
        </w:rPr>
        <w:t>刘礼剑等，《从虚火论治胃食管反流病》</w:t>
      </w:r>
    </w:p>
    <w:p w:rsidR="00911A2A" w:rsidRDefault="00911A2A">
      <w:pPr>
        <w:ind w:firstLine="640"/>
        <w:rPr>
          <w:rFonts w:ascii="仿宋_GB2312" w:hAnsi="宋体"/>
          <w:szCs w:val="32"/>
        </w:rPr>
      </w:pPr>
    </w:p>
    <w:p w:rsidR="00911A2A" w:rsidRDefault="00AF0BA1">
      <w:pPr>
        <w:autoSpaceDE w:val="0"/>
        <w:autoSpaceDN w:val="0"/>
        <w:adjustRightInd w:val="0"/>
        <w:spacing w:line="560" w:lineRule="exact"/>
        <w:ind w:firstLineChars="0" w:firstLine="0"/>
        <w:jc w:val="left"/>
        <w:rPr>
          <w:rFonts w:ascii="仿宋_GB2312" w:hAnsi="黑体" w:cs="仿宋_GB2312"/>
          <w:sz w:val="28"/>
          <w:szCs w:val="32"/>
        </w:rPr>
      </w:pPr>
      <w:r>
        <w:rPr>
          <w:rFonts w:ascii="仿宋_GB2312" w:hAnsi="黑体" w:cs="仿宋_GB2312" w:hint="eastAsia"/>
          <w:sz w:val="28"/>
          <w:szCs w:val="32"/>
        </w:rPr>
        <w:t>主要依据来源文献：</w:t>
      </w:r>
    </w:p>
    <w:p w:rsidR="00911A2A" w:rsidRDefault="00AF0BA1">
      <w:pPr>
        <w:autoSpaceDE w:val="0"/>
        <w:autoSpaceDN w:val="0"/>
        <w:adjustRightInd w:val="0"/>
        <w:spacing w:line="560" w:lineRule="exact"/>
        <w:ind w:firstLineChars="0" w:firstLine="0"/>
        <w:rPr>
          <w:rFonts w:ascii="仿宋_GB2312" w:hAnsi="黑体" w:cs="仿宋_GB2312"/>
          <w:sz w:val="28"/>
          <w:szCs w:val="32"/>
        </w:rPr>
      </w:pPr>
      <w:r>
        <w:rPr>
          <w:rFonts w:ascii="仿宋_GB2312" w:hAnsi="黑体" w:cs="仿宋_GB2312" w:hint="eastAsia"/>
          <w:sz w:val="28"/>
          <w:szCs w:val="32"/>
        </w:rPr>
        <w:t xml:space="preserve">[1] </w:t>
      </w:r>
      <w:r>
        <w:rPr>
          <w:rFonts w:ascii="仿宋_GB2312" w:hAnsi="黑体" w:cs="仿宋_GB2312" w:hint="eastAsia"/>
          <w:sz w:val="28"/>
          <w:szCs w:val="32"/>
        </w:rPr>
        <w:t>刘礼剑</w:t>
      </w:r>
      <w:r>
        <w:rPr>
          <w:rFonts w:ascii="仿宋_GB2312" w:hAnsi="黑体" w:cs="仿宋_GB2312" w:hint="eastAsia"/>
          <w:sz w:val="28"/>
          <w:szCs w:val="32"/>
        </w:rPr>
        <w:t>,</w:t>
      </w:r>
      <w:r>
        <w:rPr>
          <w:rFonts w:ascii="仿宋_GB2312" w:hAnsi="黑体" w:cs="仿宋_GB2312" w:hint="eastAsia"/>
          <w:sz w:val="28"/>
          <w:szCs w:val="32"/>
        </w:rPr>
        <w:t>谢胜</w:t>
      </w:r>
      <w:r>
        <w:rPr>
          <w:rFonts w:ascii="仿宋_GB2312" w:hAnsi="黑体" w:cs="仿宋_GB2312" w:hint="eastAsia"/>
          <w:sz w:val="28"/>
          <w:szCs w:val="32"/>
        </w:rPr>
        <w:t>,</w:t>
      </w:r>
      <w:r>
        <w:rPr>
          <w:rFonts w:ascii="仿宋_GB2312" w:hAnsi="黑体" w:cs="仿宋_GB2312" w:hint="eastAsia"/>
          <w:sz w:val="28"/>
          <w:szCs w:val="32"/>
        </w:rPr>
        <w:t>黄晓燕</w:t>
      </w:r>
      <w:r>
        <w:rPr>
          <w:rFonts w:ascii="仿宋_GB2312" w:hAnsi="黑体" w:cs="仿宋_GB2312" w:hint="eastAsia"/>
          <w:sz w:val="28"/>
          <w:szCs w:val="32"/>
        </w:rPr>
        <w:t>,</w:t>
      </w:r>
      <w:r>
        <w:rPr>
          <w:rFonts w:ascii="仿宋_GB2312" w:hAnsi="黑体" w:cs="仿宋_GB2312" w:hint="eastAsia"/>
          <w:sz w:val="28"/>
          <w:szCs w:val="32"/>
        </w:rPr>
        <w:t>等</w:t>
      </w:r>
      <w:r>
        <w:rPr>
          <w:rFonts w:ascii="仿宋_GB2312" w:hAnsi="黑体" w:cs="仿宋_GB2312" w:hint="eastAsia"/>
          <w:sz w:val="28"/>
          <w:szCs w:val="32"/>
        </w:rPr>
        <w:t>.</w:t>
      </w:r>
      <w:r>
        <w:rPr>
          <w:rFonts w:ascii="仿宋_GB2312" w:hAnsi="黑体" w:cs="仿宋_GB2312" w:hint="eastAsia"/>
          <w:sz w:val="28"/>
          <w:szCs w:val="32"/>
        </w:rPr>
        <w:t>从虚火论治胃食管反流病</w:t>
      </w:r>
      <w:r>
        <w:rPr>
          <w:rFonts w:ascii="仿宋_GB2312" w:hAnsi="黑体" w:cs="仿宋_GB2312" w:hint="eastAsia"/>
          <w:sz w:val="28"/>
          <w:szCs w:val="32"/>
        </w:rPr>
        <w:t>[J].</w:t>
      </w:r>
      <w:r>
        <w:rPr>
          <w:rFonts w:ascii="仿宋_GB2312" w:hAnsi="黑体" w:cs="仿宋_GB2312" w:hint="eastAsia"/>
          <w:sz w:val="28"/>
          <w:szCs w:val="32"/>
        </w:rPr>
        <w:t>江西中医药</w:t>
      </w:r>
      <w:r>
        <w:rPr>
          <w:rFonts w:ascii="仿宋_GB2312" w:hAnsi="黑体" w:cs="仿宋_GB2312" w:hint="eastAsia"/>
          <w:sz w:val="28"/>
          <w:szCs w:val="32"/>
        </w:rPr>
        <w:t>,2019,50(06):</w:t>
      </w:r>
      <w:proofErr w:type="gramStart"/>
      <w:r>
        <w:rPr>
          <w:rFonts w:ascii="仿宋_GB2312" w:hAnsi="黑体" w:cs="仿宋_GB2312" w:hint="eastAsia"/>
          <w:sz w:val="28"/>
          <w:szCs w:val="32"/>
        </w:rPr>
        <w:t>18-20.</w:t>
      </w:r>
      <w:proofErr w:type="gramEnd"/>
      <w:r>
        <w:rPr>
          <w:rFonts w:ascii="仿宋_GB2312" w:hAnsi="黑体" w:cs="仿宋_GB2312" w:hint="eastAsia"/>
          <w:sz w:val="28"/>
          <w:szCs w:val="32"/>
        </w:rPr>
        <w:t xml:space="preserve"> </w:t>
      </w:r>
    </w:p>
    <w:p w:rsidR="00911A2A" w:rsidRDefault="00AF0BA1">
      <w:pPr>
        <w:autoSpaceDE w:val="0"/>
        <w:autoSpaceDN w:val="0"/>
        <w:adjustRightInd w:val="0"/>
        <w:spacing w:line="560" w:lineRule="exact"/>
        <w:ind w:firstLineChars="0" w:firstLine="0"/>
        <w:rPr>
          <w:rFonts w:ascii="仿宋_GB2312" w:hAnsi="黑体" w:cs="仿宋_GB2312"/>
          <w:sz w:val="28"/>
          <w:szCs w:val="32"/>
        </w:rPr>
      </w:pPr>
      <w:r>
        <w:rPr>
          <w:rFonts w:ascii="仿宋_GB2312" w:hAnsi="黑体" w:cs="仿宋_GB2312" w:hint="eastAsia"/>
          <w:sz w:val="28"/>
          <w:szCs w:val="32"/>
        </w:rPr>
        <w:t xml:space="preserve">[2] </w:t>
      </w:r>
      <w:r>
        <w:rPr>
          <w:rFonts w:ascii="仿宋_GB2312" w:hAnsi="黑体" w:cs="仿宋_GB2312" w:hint="eastAsia"/>
          <w:sz w:val="28"/>
          <w:szCs w:val="32"/>
        </w:rPr>
        <w:t>杨成宁</w:t>
      </w:r>
      <w:r>
        <w:rPr>
          <w:rFonts w:ascii="仿宋_GB2312" w:hAnsi="黑体" w:cs="仿宋_GB2312" w:hint="eastAsia"/>
          <w:sz w:val="28"/>
          <w:szCs w:val="32"/>
        </w:rPr>
        <w:t>,</w:t>
      </w:r>
      <w:r>
        <w:rPr>
          <w:rFonts w:ascii="仿宋_GB2312" w:hAnsi="黑体" w:cs="仿宋_GB2312" w:hint="eastAsia"/>
          <w:sz w:val="28"/>
          <w:szCs w:val="32"/>
        </w:rPr>
        <w:t>陈广文</w:t>
      </w:r>
      <w:r>
        <w:rPr>
          <w:rFonts w:ascii="仿宋_GB2312" w:hAnsi="黑体" w:cs="仿宋_GB2312" w:hint="eastAsia"/>
          <w:sz w:val="28"/>
          <w:szCs w:val="32"/>
        </w:rPr>
        <w:t>,</w:t>
      </w:r>
      <w:r>
        <w:rPr>
          <w:rFonts w:ascii="仿宋_GB2312" w:hAnsi="黑体" w:cs="仿宋_GB2312" w:hint="eastAsia"/>
          <w:sz w:val="28"/>
          <w:szCs w:val="32"/>
        </w:rPr>
        <w:t>黄晓燕</w:t>
      </w:r>
      <w:r>
        <w:rPr>
          <w:rFonts w:ascii="仿宋_GB2312" w:hAnsi="黑体" w:cs="仿宋_GB2312" w:hint="eastAsia"/>
          <w:sz w:val="28"/>
          <w:szCs w:val="32"/>
        </w:rPr>
        <w:t>,</w:t>
      </w:r>
      <w:r>
        <w:rPr>
          <w:rFonts w:ascii="仿宋_GB2312" w:hAnsi="黑体" w:cs="仿宋_GB2312" w:hint="eastAsia"/>
          <w:sz w:val="28"/>
          <w:szCs w:val="32"/>
        </w:rPr>
        <w:t>等</w:t>
      </w:r>
      <w:r>
        <w:rPr>
          <w:rFonts w:ascii="仿宋_GB2312" w:hAnsi="黑体" w:cs="仿宋_GB2312" w:hint="eastAsia"/>
          <w:sz w:val="28"/>
          <w:szCs w:val="32"/>
        </w:rPr>
        <w:t>.</w:t>
      </w:r>
      <w:r>
        <w:rPr>
          <w:rFonts w:ascii="仿宋_GB2312" w:hAnsi="黑体" w:cs="仿宋_GB2312" w:hint="eastAsia"/>
          <w:sz w:val="28"/>
          <w:szCs w:val="32"/>
        </w:rPr>
        <w:t>调中化湿汤治疗</w:t>
      </w:r>
      <w:proofErr w:type="gramStart"/>
      <w:r>
        <w:rPr>
          <w:rFonts w:ascii="仿宋_GB2312" w:hAnsi="黑体" w:cs="仿宋_GB2312" w:hint="eastAsia"/>
          <w:sz w:val="28"/>
          <w:szCs w:val="32"/>
        </w:rPr>
        <w:t>胃食管反流病伴焦虑</w:t>
      </w:r>
      <w:proofErr w:type="gramEnd"/>
      <w:r>
        <w:rPr>
          <w:rFonts w:ascii="仿宋_GB2312" w:hAnsi="黑体" w:cs="仿宋_GB2312" w:hint="eastAsia"/>
          <w:sz w:val="28"/>
          <w:szCs w:val="32"/>
        </w:rPr>
        <w:t>抑郁患者的疗效及对血清</w:t>
      </w:r>
      <w:r>
        <w:rPr>
          <w:rFonts w:ascii="仿宋_GB2312" w:hAnsi="黑体" w:cs="仿宋_GB2312" w:hint="eastAsia"/>
          <w:sz w:val="28"/>
          <w:szCs w:val="32"/>
        </w:rPr>
        <w:t>MTL</w:t>
      </w:r>
      <w:r>
        <w:rPr>
          <w:rFonts w:ascii="仿宋_GB2312" w:hAnsi="黑体" w:cs="仿宋_GB2312" w:hint="eastAsia"/>
          <w:sz w:val="28"/>
          <w:szCs w:val="32"/>
        </w:rPr>
        <w:t>、</w:t>
      </w:r>
      <w:r>
        <w:rPr>
          <w:rFonts w:ascii="仿宋_GB2312" w:hAnsi="黑体" w:cs="仿宋_GB2312" w:hint="eastAsia"/>
          <w:sz w:val="28"/>
          <w:szCs w:val="32"/>
        </w:rPr>
        <w:t>5-HT</w:t>
      </w:r>
      <w:r>
        <w:rPr>
          <w:rFonts w:ascii="仿宋_GB2312" w:hAnsi="黑体" w:cs="仿宋_GB2312" w:hint="eastAsia"/>
          <w:sz w:val="28"/>
          <w:szCs w:val="32"/>
        </w:rPr>
        <w:t>、</w:t>
      </w:r>
      <w:r>
        <w:rPr>
          <w:rFonts w:ascii="仿宋_GB2312" w:hAnsi="黑体" w:cs="仿宋_GB2312" w:hint="eastAsia"/>
          <w:sz w:val="28"/>
          <w:szCs w:val="32"/>
        </w:rPr>
        <w:t>DA</w:t>
      </w:r>
      <w:r>
        <w:rPr>
          <w:rFonts w:ascii="仿宋_GB2312" w:hAnsi="黑体" w:cs="仿宋_GB2312" w:hint="eastAsia"/>
          <w:sz w:val="28"/>
          <w:szCs w:val="32"/>
        </w:rPr>
        <w:t>的影响</w:t>
      </w:r>
      <w:r>
        <w:rPr>
          <w:rFonts w:ascii="仿宋_GB2312" w:hAnsi="黑体" w:cs="仿宋_GB2312" w:hint="eastAsia"/>
          <w:sz w:val="28"/>
          <w:szCs w:val="32"/>
        </w:rPr>
        <w:t>[J].</w:t>
      </w:r>
      <w:proofErr w:type="gramStart"/>
      <w:r>
        <w:rPr>
          <w:rFonts w:ascii="仿宋_GB2312" w:hAnsi="黑体" w:cs="仿宋_GB2312" w:hint="eastAsia"/>
          <w:sz w:val="28"/>
          <w:szCs w:val="32"/>
        </w:rPr>
        <w:t>时珍国医</w:t>
      </w:r>
      <w:proofErr w:type="gramEnd"/>
      <w:r>
        <w:rPr>
          <w:rFonts w:ascii="仿宋_GB2312" w:hAnsi="黑体" w:cs="仿宋_GB2312" w:hint="eastAsia"/>
          <w:sz w:val="28"/>
          <w:szCs w:val="32"/>
        </w:rPr>
        <w:t>国药</w:t>
      </w:r>
      <w:r>
        <w:rPr>
          <w:rFonts w:ascii="仿宋_GB2312" w:hAnsi="黑体" w:cs="仿宋_GB2312" w:hint="eastAsia"/>
          <w:sz w:val="28"/>
          <w:szCs w:val="32"/>
        </w:rPr>
        <w:t>,2021,32(04):</w:t>
      </w:r>
      <w:proofErr w:type="gramStart"/>
      <w:r>
        <w:rPr>
          <w:rFonts w:ascii="仿宋_GB2312" w:hAnsi="黑体" w:cs="仿宋_GB2312" w:hint="eastAsia"/>
          <w:sz w:val="28"/>
          <w:szCs w:val="32"/>
        </w:rPr>
        <w:t>899-902.</w:t>
      </w:r>
      <w:proofErr w:type="gramEnd"/>
    </w:p>
    <w:p w:rsidR="00911A2A" w:rsidRDefault="00AF0BA1">
      <w:pPr>
        <w:autoSpaceDE w:val="0"/>
        <w:autoSpaceDN w:val="0"/>
        <w:adjustRightInd w:val="0"/>
        <w:spacing w:line="560" w:lineRule="exact"/>
        <w:ind w:firstLineChars="0" w:firstLine="0"/>
        <w:rPr>
          <w:rFonts w:ascii="仿宋_GB2312" w:hAnsi="黑体" w:cs="仿宋_GB2312"/>
          <w:sz w:val="28"/>
          <w:szCs w:val="32"/>
        </w:rPr>
      </w:pPr>
      <w:r>
        <w:rPr>
          <w:rFonts w:ascii="仿宋_GB2312" w:hAnsi="黑体" w:cs="仿宋_GB2312" w:hint="eastAsia"/>
          <w:sz w:val="28"/>
          <w:szCs w:val="32"/>
        </w:rPr>
        <w:t xml:space="preserve">[3] </w:t>
      </w:r>
      <w:r>
        <w:rPr>
          <w:rFonts w:ascii="仿宋_GB2312" w:hAnsi="黑体" w:cs="仿宋_GB2312" w:hint="eastAsia"/>
          <w:sz w:val="28"/>
          <w:szCs w:val="32"/>
        </w:rPr>
        <w:t>胡晓萍</w:t>
      </w:r>
      <w:r>
        <w:rPr>
          <w:rFonts w:ascii="仿宋_GB2312" w:hAnsi="黑体" w:cs="仿宋_GB2312" w:hint="eastAsia"/>
          <w:sz w:val="28"/>
          <w:szCs w:val="32"/>
        </w:rPr>
        <w:t>,</w:t>
      </w:r>
      <w:r>
        <w:rPr>
          <w:rFonts w:ascii="仿宋_GB2312" w:hAnsi="黑体" w:cs="仿宋_GB2312" w:hint="eastAsia"/>
          <w:sz w:val="28"/>
          <w:szCs w:val="32"/>
        </w:rPr>
        <w:t>罗伟生</w:t>
      </w:r>
      <w:r>
        <w:rPr>
          <w:rFonts w:ascii="仿宋_GB2312" w:hAnsi="黑体" w:cs="仿宋_GB2312" w:hint="eastAsia"/>
          <w:sz w:val="28"/>
          <w:szCs w:val="32"/>
        </w:rPr>
        <w:t>,</w:t>
      </w:r>
      <w:r>
        <w:rPr>
          <w:rFonts w:ascii="仿宋_GB2312" w:hAnsi="黑体" w:cs="仿宋_GB2312" w:hint="eastAsia"/>
          <w:sz w:val="28"/>
          <w:szCs w:val="32"/>
        </w:rPr>
        <w:t>刘礼剑</w:t>
      </w:r>
      <w:r>
        <w:rPr>
          <w:rFonts w:ascii="仿宋_GB2312" w:hAnsi="黑体" w:cs="仿宋_GB2312" w:hint="eastAsia"/>
          <w:sz w:val="28"/>
          <w:szCs w:val="32"/>
        </w:rPr>
        <w:t>,</w:t>
      </w:r>
      <w:r>
        <w:rPr>
          <w:rFonts w:ascii="仿宋_GB2312" w:hAnsi="黑体" w:cs="仿宋_GB2312" w:hint="eastAsia"/>
          <w:sz w:val="28"/>
          <w:szCs w:val="32"/>
        </w:rPr>
        <w:t>等</w:t>
      </w:r>
      <w:r>
        <w:rPr>
          <w:rFonts w:ascii="仿宋_GB2312" w:hAnsi="黑体" w:cs="仿宋_GB2312" w:hint="eastAsia"/>
          <w:sz w:val="28"/>
          <w:szCs w:val="32"/>
        </w:rPr>
        <w:t>.</w:t>
      </w:r>
      <w:r>
        <w:rPr>
          <w:rFonts w:ascii="仿宋_GB2312" w:hAnsi="黑体" w:cs="仿宋_GB2312" w:hint="eastAsia"/>
          <w:sz w:val="28"/>
          <w:szCs w:val="32"/>
        </w:rPr>
        <w:t>基于相</w:t>
      </w:r>
      <w:proofErr w:type="gramStart"/>
      <w:r>
        <w:rPr>
          <w:rFonts w:ascii="仿宋_GB2312" w:hAnsi="黑体" w:cs="仿宋_GB2312" w:hint="eastAsia"/>
          <w:sz w:val="28"/>
          <w:szCs w:val="32"/>
        </w:rPr>
        <w:t>火理论</w:t>
      </w:r>
      <w:proofErr w:type="gramEnd"/>
      <w:r>
        <w:rPr>
          <w:rFonts w:ascii="仿宋_GB2312" w:hAnsi="黑体" w:cs="仿宋_GB2312" w:hint="eastAsia"/>
          <w:sz w:val="28"/>
          <w:szCs w:val="32"/>
        </w:rPr>
        <w:t>探讨胃食管反流病的发病及治疗</w:t>
      </w:r>
      <w:r>
        <w:rPr>
          <w:rFonts w:ascii="仿宋_GB2312" w:hAnsi="黑体" w:cs="仿宋_GB2312" w:hint="eastAsia"/>
          <w:sz w:val="28"/>
          <w:szCs w:val="32"/>
        </w:rPr>
        <w:t>[J].</w:t>
      </w:r>
      <w:r>
        <w:rPr>
          <w:rFonts w:ascii="仿宋_GB2312" w:hAnsi="黑体" w:cs="仿宋_GB2312" w:hint="eastAsia"/>
          <w:sz w:val="28"/>
          <w:szCs w:val="32"/>
        </w:rPr>
        <w:t>江苏中医药</w:t>
      </w:r>
      <w:r>
        <w:rPr>
          <w:rFonts w:ascii="仿宋_GB2312" w:hAnsi="黑体" w:cs="仿宋_GB2312" w:hint="eastAsia"/>
          <w:sz w:val="28"/>
          <w:szCs w:val="32"/>
        </w:rPr>
        <w:t>,2018,50(07):</w:t>
      </w:r>
      <w:proofErr w:type="gramStart"/>
      <w:r>
        <w:rPr>
          <w:rFonts w:ascii="仿宋_GB2312" w:hAnsi="黑体" w:cs="仿宋_GB2312" w:hint="eastAsia"/>
          <w:sz w:val="28"/>
          <w:szCs w:val="32"/>
        </w:rPr>
        <w:t>11-14.</w:t>
      </w:r>
      <w:proofErr w:type="gramEnd"/>
    </w:p>
    <w:p w:rsidR="00911A2A" w:rsidRDefault="00AF0BA1">
      <w:pPr>
        <w:autoSpaceDE w:val="0"/>
        <w:autoSpaceDN w:val="0"/>
        <w:adjustRightInd w:val="0"/>
        <w:spacing w:line="560" w:lineRule="exact"/>
        <w:ind w:firstLineChars="0" w:firstLine="0"/>
        <w:rPr>
          <w:rFonts w:ascii="仿宋_GB2312" w:hAnsi="黑体" w:cs="仿宋_GB2312"/>
          <w:sz w:val="28"/>
          <w:szCs w:val="32"/>
        </w:rPr>
      </w:pPr>
      <w:r>
        <w:rPr>
          <w:rFonts w:ascii="仿宋_GB2312" w:hAnsi="黑体" w:cs="仿宋_GB2312" w:hint="eastAsia"/>
          <w:sz w:val="28"/>
          <w:szCs w:val="32"/>
        </w:rPr>
        <w:t xml:space="preserve">[4] </w:t>
      </w:r>
      <w:r>
        <w:rPr>
          <w:rFonts w:ascii="仿宋_GB2312" w:hAnsi="黑体" w:cs="仿宋_GB2312" w:hint="eastAsia"/>
          <w:sz w:val="28"/>
          <w:szCs w:val="32"/>
        </w:rPr>
        <w:t>刘礼剑</w:t>
      </w:r>
      <w:r>
        <w:rPr>
          <w:rFonts w:ascii="仿宋_GB2312" w:hAnsi="黑体" w:cs="仿宋_GB2312" w:hint="eastAsia"/>
          <w:sz w:val="28"/>
          <w:szCs w:val="32"/>
        </w:rPr>
        <w:t>,</w:t>
      </w:r>
      <w:r>
        <w:rPr>
          <w:rFonts w:ascii="仿宋_GB2312" w:hAnsi="黑体" w:cs="仿宋_GB2312" w:hint="eastAsia"/>
          <w:sz w:val="28"/>
          <w:szCs w:val="32"/>
        </w:rPr>
        <w:t>杨成宁</w:t>
      </w:r>
      <w:r>
        <w:rPr>
          <w:rFonts w:ascii="仿宋_GB2312" w:hAnsi="黑体" w:cs="仿宋_GB2312" w:hint="eastAsia"/>
          <w:sz w:val="28"/>
          <w:szCs w:val="32"/>
        </w:rPr>
        <w:t>,</w:t>
      </w:r>
      <w:r>
        <w:rPr>
          <w:rFonts w:ascii="仿宋_GB2312" w:hAnsi="黑体" w:cs="仿宋_GB2312" w:hint="eastAsia"/>
          <w:sz w:val="28"/>
          <w:szCs w:val="32"/>
        </w:rPr>
        <w:t>陈广文</w:t>
      </w:r>
      <w:r>
        <w:rPr>
          <w:rFonts w:ascii="仿宋_GB2312" w:hAnsi="黑体" w:cs="仿宋_GB2312" w:hint="eastAsia"/>
          <w:sz w:val="28"/>
          <w:szCs w:val="32"/>
        </w:rPr>
        <w:t>,</w:t>
      </w:r>
      <w:r>
        <w:rPr>
          <w:rFonts w:ascii="仿宋_GB2312" w:hAnsi="黑体" w:cs="仿宋_GB2312" w:hint="eastAsia"/>
          <w:sz w:val="28"/>
          <w:szCs w:val="32"/>
        </w:rPr>
        <w:t>等</w:t>
      </w:r>
      <w:r>
        <w:rPr>
          <w:rFonts w:ascii="仿宋_GB2312" w:hAnsi="黑体" w:cs="仿宋_GB2312" w:hint="eastAsia"/>
          <w:sz w:val="28"/>
          <w:szCs w:val="32"/>
        </w:rPr>
        <w:t>.</w:t>
      </w:r>
      <w:r>
        <w:rPr>
          <w:rFonts w:ascii="仿宋_GB2312" w:hAnsi="黑体" w:cs="仿宋_GB2312" w:hint="eastAsia"/>
          <w:sz w:val="28"/>
          <w:szCs w:val="32"/>
        </w:rPr>
        <w:t>调中化湿汤治疗难治性胃食管反流病的临床疗效观察</w:t>
      </w:r>
      <w:r>
        <w:rPr>
          <w:rFonts w:ascii="仿宋_GB2312" w:hAnsi="黑体" w:cs="仿宋_GB2312" w:hint="eastAsia"/>
          <w:sz w:val="28"/>
          <w:szCs w:val="32"/>
        </w:rPr>
        <w:t>[J].</w:t>
      </w:r>
      <w:r>
        <w:rPr>
          <w:rFonts w:ascii="仿宋_GB2312" w:hAnsi="黑体" w:cs="仿宋_GB2312" w:hint="eastAsia"/>
          <w:sz w:val="28"/>
          <w:szCs w:val="32"/>
        </w:rPr>
        <w:t>中国中西医结合消化杂志</w:t>
      </w:r>
      <w:r>
        <w:rPr>
          <w:rFonts w:ascii="仿宋_GB2312" w:hAnsi="黑体" w:cs="仿宋_GB2312" w:hint="eastAsia"/>
          <w:sz w:val="28"/>
          <w:szCs w:val="32"/>
        </w:rPr>
        <w:t>,2019,27(12):</w:t>
      </w:r>
      <w:proofErr w:type="gramStart"/>
      <w:r>
        <w:rPr>
          <w:rFonts w:ascii="仿宋_GB2312" w:hAnsi="黑体" w:cs="仿宋_GB2312" w:hint="eastAsia"/>
          <w:sz w:val="28"/>
          <w:szCs w:val="32"/>
        </w:rPr>
        <w:t>910-915.</w:t>
      </w:r>
      <w:proofErr w:type="gramEnd"/>
    </w:p>
    <w:p w:rsidR="00911A2A" w:rsidRDefault="00AF0BA1">
      <w:pPr>
        <w:autoSpaceDE w:val="0"/>
        <w:autoSpaceDN w:val="0"/>
        <w:adjustRightInd w:val="0"/>
        <w:spacing w:line="560" w:lineRule="exact"/>
        <w:ind w:firstLine="643"/>
        <w:jc w:val="left"/>
        <w:rPr>
          <w:rFonts w:ascii="仿宋_GB2312" w:hAnsi="宋体"/>
          <w:b/>
          <w:szCs w:val="32"/>
        </w:rPr>
      </w:pPr>
      <w:r>
        <w:rPr>
          <w:rFonts w:ascii="仿宋_GB2312" w:hAnsi="宋体" w:hint="eastAsia"/>
          <w:b/>
          <w:szCs w:val="32"/>
        </w:rPr>
        <w:t>（五）注意事项</w:t>
      </w:r>
    </w:p>
    <w:p w:rsidR="00911A2A" w:rsidRDefault="00AF0BA1">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注意事项主要根据标准编制组临床实</w:t>
      </w:r>
      <w:r>
        <w:rPr>
          <w:rFonts w:ascii="仿宋_GB2312" w:hAnsi="宋体" w:hint="eastAsia"/>
          <w:szCs w:val="32"/>
        </w:rPr>
        <w:t>践工作经验，明确了治疗过程的注意事项。应注意患者对推荐的方药有无过敏史。孕妇、产妇、哺乳期妇女、儿童慎用。服用药物时间较长的患者，在使用过程中注意监测肝肾功能。</w:t>
      </w:r>
    </w:p>
    <w:p w:rsidR="00911A2A" w:rsidRDefault="00AF0BA1">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lastRenderedPageBreak/>
        <w:t>六、</w:t>
      </w:r>
      <w:bookmarkEnd w:id="7"/>
      <w:r>
        <w:rPr>
          <w:rFonts w:ascii="黑体" w:eastAsia="黑体" w:hAnsi="黑体" w:cs="仿宋_GB2312" w:hint="eastAsia"/>
          <w:szCs w:val="32"/>
        </w:rPr>
        <w:t>重大分歧意见的处理经过和依据</w:t>
      </w:r>
    </w:p>
    <w:p w:rsidR="00911A2A" w:rsidRDefault="00AF0BA1">
      <w:pPr>
        <w:spacing w:line="560" w:lineRule="exact"/>
        <w:ind w:firstLine="640"/>
        <w:rPr>
          <w:rFonts w:ascii="仿宋_GB2312" w:hAnsi="宋体"/>
          <w:szCs w:val="28"/>
        </w:rPr>
      </w:pPr>
      <w:r>
        <w:rPr>
          <w:rFonts w:ascii="仿宋_GB2312" w:hAnsi="宋体" w:hint="eastAsia"/>
          <w:szCs w:val="28"/>
        </w:rPr>
        <w:t>本标准研制过程中无重大分歧意见。</w:t>
      </w:r>
    </w:p>
    <w:p w:rsidR="00911A2A" w:rsidRDefault="00AF0BA1">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七</w:t>
      </w:r>
      <w:r>
        <w:rPr>
          <w:rFonts w:ascii="黑体" w:eastAsia="黑体" w:hAnsi="黑体" w:cs="仿宋_GB2312"/>
          <w:szCs w:val="32"/>
        </w:rPr>
        <w:t>、</w:t>
      </w:r>
      <w:r>
        <w:rPr>
          <w:rFonts w:ascii="黑体" w:eastAsia="黑体" w:hAnsi="黑体" w:cs="仿宋_GB2312" w:hint="eastAsia"/>
          <w:szCs w:val="32"/>
        </w:rPr>
        <w:t>实施标准的措施</w:t>
      </w:r>
    </w:p>
    <w:p w:rsidR="00911A2A" w:rsidRDefault="00AF0BA1">
      <w:pPr>
        <w:spacing w:line="560" w:lineRule="exact"/>
        <w:ind w:firstLine="643"/>
        <w:rPr>
          <w:rFonts w:ascii="仿宋_GB2312" w:hAnsi="宋体"/>
          <w:b/>
          <w:szCs w:val="28"/>
        </w:rPr>
      </w:pPr>
      <w:r>
        <w:rPr>
          <w:rFonts w:ascii="仿宋_GB2312" w:hAnsi="宋体" w:hint="eastAsia"/>
          <w:b/>
          <w:szCs w:val="28"/>
        </w:rPr>
        <w:t>（一）标准报批发布后，成立标准宣贯工作组</w:t>
      </w:r>
    </w:p>
    <w:p w:rsidR="00911A2A" w:rsidRDefault="00AF0BA1">
      <w:pPr>
        <w:spacing w:line="560" w:lineRule="exact"/>
        <w:ind w:firstLine="640"/>
        <w:rPr>
          <w:rFonts w:ascii="仿宋_GB2312" w:hAnsi="宋体"/>
          <w:szCs w:val="28"/>
        </w:rPr>
      </w:pPr>
      <w:r>
        <w:rPr>
          <w:rFonts w:ascii="仿宋_GB2312" w:hAnsi="宋体" w:hint="eastAsia"/>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911A2A" w:rsidRDefault="00AF0BA1">
      <w:pPr>
        <w:spacing w:line="560" w:lineRule="exact"/>
        <w:ind w:firstLine="643"/>
        <w:rPr>
          <w:rFonts w:ascii="仿宋_GB2312" w:hAnsi="宋体"/>
          <w:b/>
          <w:szCs w:val="28"/>
        </w:rPr>
      </w:pPr>
      <w:r>
        <w:rPr>
          <w:rFonts w:ascii="仿宋_GB2312" w:hAnsi="宋体" w:hint="eastAsia"/>
          <w:b/>
          <w:szCs w:val="28"/>
        </w:rPr>
        <w:t>（二）组织开展标准宣贯培训</w:t>
      </w:r>
    </w:p>
    <w:p w:rsidR="00911A2A" w:rsidRDefault="00AF0BA1">
      <w:pPr>
        <w:spacing w:line="560" w:lineRule="exact"/>
        <w:ind w:firstLine="640"/>
        <w:rPr>
          <w:rFonts w:ascii="仿宋_GB2312" w:hAnsi="宋体"/>
          <w:szCs w:val="28"/>
        </w:rPr>
      </w:pPr>
      <w:r>
        <w:rPr>
          <w:rFonts w:ascii="仿宋_GB2312" w:hAnsi="宋体" w:hint="eastAsia"/>
          <w:szCs w:val="28"/>
        </w:rPr>
        <w:t>标准发布实施后，标准宣贯工作小组制作标准解读宣贯培训</w:t>
      </w:r>
      <w:r>
        <w:rPr>
          <w:rFonts w:ascii="仿宋_GB2312" w:hAnsi="宋体" w:hint="eastAsia"/>
          <w:szCs w:val="28"/>
        </w:rPr>
        <w:t>PPT</w:t>
      </w:r>
      <w:r>
        <w:rPr>
          <w:rFonts w:ascii="仿宋_GB2312" w:hAnsi="宋体" w:hint="eastAsia"/>
          <w:szCs w:val="28"/>
        </w:rPr>
        <w:t>课件和标准核心技术明白书，并按标准宣贯培训计划深入各市县相关机构、单位开展标准宣贯培训，对标准进行逐条解读，让技术人员掌握标准核心内容，助力标准实施落地。</w:t>
      </w:r>
    </w:p>
    <w:p w:rsidR="00911A2A" w:rsidRDefault="00AF0BA1">
      <w:pPr>
        <w:spacing w:line="560" w:lineRule="exact"/>
        <w:ind w:firstLine="643"/>
        <w:rPr>
          <w:rFonts w:ascii="仿宋_GB2312" w:hAnsi="宋体"/>
          <w:b/>
          <w:szCs w:val="28"/>
        </w:rPr>
      </w:pPr>
      <w:r>
        <w:rPr>
          <w:rFonts w:ascii="仿宋_GB2312" w:hAnsi="宋体" w:hint="eastAsia"/>
          <w:b/>
          <w:szCs w:val="28"/>
        </w:rPr>
        <w:t>（三）开展标准实施交流会，收集标准实施反馈信</w:t>
      </w:r>
      <w:r>
        <w:rPr>
          <w:rFonts w:ascii="仿宋_GB2312" w:hAnsi="宋体" w:hint="eastAsia"/>
          <w:b/>
          <w:szCs w:val="28"/>
        </w:rPr>
        <w:t>息</w:t>
      </w:r>
    </w:p>
    <w:p w:rsidR="00911A2A" w:rsidRDefault="00AF0BA1">
      <w:pPr>
        <w:spacing w:line="560" w:lineRule="exact"/>
        <w:ind w:firstLine="640"/>
        <w:rPr>
          <w:rFonts w:ascii="仿宋_GB2312" w:hAnsi="宋体"/>
          <w:szCs w:val="28"/>
        </w:rPr>
      </w:pPr>
      <w:r>
        <w:rPr>
          <w:rFonts w:ascii="仿宋_GB2312" w:hAnsi="宋体" w:hint="eastAsia"/>
          <w:szCs w:val="28"/>
        </w:rPr>
        <w:t>标准起草小组深入各市县相关机构、单位组织技术人员召开标准实施交流会，听取标准实施过程中存在的问题并做好记录和解答，对存在的问题组织专家团队进行研讨，为标准的复审</w:t>
      </w:r>
      <w:proofErr w:type="gramStart"/>
      <w:r>
        <w:rPr>
          <w:rFonts w:ascii="仿宋_GB2312" w:hAnsi="宋体" w:hint="eastAsia"/>
          <w:szCs w:val="28"/>
        </w:rPr>
        <w:t>修订做</w:t>
      </w:r>
      <w:proofErr w:type="gramEnd"/>
      <w:r>
        <w:rPr>
          <w:rFonts w:ascii="仿宋_GB2312" w:hAnsi="宋体" w:hint="eastAsia"/>
          <w:szCs w:val="28"/>
        </w:rPr>
        <w:t>准备。</w:t>
      </w:r>
    </w:p>
    <w:p w:rsidR="00911A2A" w:rsidRDefault="00AF0BA1">
      <w:pPr>
        <w:spacing w:line="560" w:lineRule="exact"/>
        <w:ind w:firstLine="643"/>
        <w:rPr>
          <w:rFonts w:ascii="仿宋_GB2312" w:hAnsi="宋体"/>
          <w:b/>
          <w:szCs w:val="28"/>
        </w:rPr>
      </w:pPr>
      <w:r>
        <w:rPr>
          <w:rFonts w:ascii="仿宋_GB2312" w:hAnsi="宋体" w:hint="eastAsia"/>
          <w:b/>
          <w:szCs w:val="28"/>
        </w:rPr>
        <w:t>（四）开展标准实施效果评估</w:t>
      </w:r>
    </w:p>
    <w:p w:rsidR="00911A2A" w:rsidRDefault="00AF0BA1">
      <w:pPr>
        <w:spacing w:line="560" w:lineRule="exact"/>
        <w:ind w:firstLine="640"/>
        <w:rPr>
          <w:rFonts w:ascii="仿宋_GB2312" w:hAnsi="宋体"/>
          <w:szCs w:val="28"/>
        </w:rPr>
      </w:pPr>
      <w:r>
        <w:rPr>
          <w:rFonts w:ascii="仿宋_GB2312" w:hAnsi="宋体" w:hint="eastAsia"/>
          <w:szCs w:val="28"/>
        </w:rPr>
        <w:t>标准实施满</w:t>
      </w:r>
      <w:r>
        <w:rPr>
          <w:rFonts w:ascii="仿宋_GB2312" w:hAnsi="宋体" w:hint="eastAsia"/>
          <w:szCs w:val="28"/>
        </w:rPr>
        <w:t>2</w:t>
      </w:r>
      <w:r>
        <w:rPr>
          <w:rFonts w:ascii="仿宋_GB2312" w:hAnsi="宋体" w:hint="eastAsia"/>
          <w:szCs w:val="28"/>
        </w:rPr>
        <w:t>年，每年标准宣贯工作组采取网络调查、问卷调查、实地调研、召开座谈会或论证会、专家咨询等方式开展标准实施效果评估，并形成标准实施效果评估报告，为标准的复审</w:t>
      </w:r>
      <w:proofErr w:type="gramStart"/>
      <w:r>
        <w:rPr>
          <w:rFonts w:ascii="仿宋_GB2312" w:hAnsi="宋体" w:hint="eastAsia"/>
          <w:szCs w:val="28"/>
        </w:rPr>
        <w:t>修订做</w:t>
      </w:r>
      <w:proofErr w:type="gramEnd"/>
      <w:r>
        <w:rPr>
          <w:rFonts w:ascii="仿宋_GB2312" w:hAnsi="宋体" w:hint="eastAsia"/>
          <w:szCs w:val="28"/>
        </w:rPr>
        <w:t>准备。</w:t>
      </w:r>
    </w:p>
    <w:p w:rsidR="00911A2A" w:rsidRDefault="00911A2A">
      <w:pPr>
        <w:spacing w:line="560" w:lineRule="exact"/>
        <w:ind w:firstLine="640"/>
        <w:rPr>
          <w:rFonts w:ascii="仿宋_GB2312" w:hAnsi="宋体"/>
          <w:szCs w:val="28"/>
        </w:rPr>
      </w:pPr>
    </w:p>
    <w:p w:rsidR="00911A2A" w:rsidRDefault="00AF0BA1">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lastRenderedPageBreak/>
        <w:t>八、其他应当说明的事项</w:t>
      </w:r>
    </w:p>
    <w:p w:rsidR="00911A2A" w:rsidRDefault="00AF0BA1">
      <w:pPr>
        <w:spacing w:line="560" w:lineRule="exact"/>
        <w:ind w:firstLine="640"/>
        <w:rPr>
          <w:rFonts w:ascii="仿宋_GB2312" w:hAnsi="宋体"/>
          <w:szCs w:val="28"/>
        </w:rPr>
      </w:pPr>
      <w:r>
        <w:rPr>
          <w:rFonts w:ascii="仿宋_GB2312" w:hAnsi="宋体" w:hint="eastAsia"/>
          <w:szCs w:val="28"/>
        </w:rPr>
        <w:t>无。</w:t>
      </w:r>
    </w:p>
    <w:p w:rsidR="00911A2A" w:rsidRDefault="00911A2A">
      <w:pPr>
        <w:spacing w:line="560" w:lineRule="exact"/>
        <w:ind w:firstLineChars="0" w:firstLine="0"/>
        <w:rPr>
          <w:rFonts w:ascii="仿宋_GB2312" w:hAnsi="仿宋"/>
          <w:bCs/>
          <w:color w:val="000000"/>
          <w:sz w:val="36"/>
          <w:szCs w:val="32"/>
        </w:rPr>
      </w:pPr>
    </w:p>
    <w:p w:rsidR="00911A2A" w:rsidRDefault="00AF0BA1">
      <w:pPr>
        <w:spacing w:line="560" w:lineRule="exact"/>
        <w:ind w:firstLine="640"/>
        <w:jc w:val="right"/>
        <w:rPr>
          <w:rFonts w:ascii="仿宋_GB2312" w:hAnsi="宋体"/>
          <w:szCs w:val="28"/>
        </w:rPr>
      </w:pPr>
      <w:r>
        <w:rPr>
          <w:rFonts w:ascii="仿宋_GB2312" w:hAnsi="宋体" w:hint="eastAsia"/>
          <w:szCs w:val="28"/>
        </w:rPr>
        <w:t xml:space="preserve"> </w:t>
      </w:r>
      <w:r>
        <w:rPr>
          <w:rFonts w:ascii="仿宋_GB2312" w:hAnsi="宋体" w:hint="eastAsia"/>
          <w:szCs w:val="28"/>
        </w:rPr>
        <w:t>团体标准《从“火热”诊疗难治性胃食管反流病技术规范》</w:t>
      </w:r>
    </w:p>
    <w:p w:rsidR="00911A2A" w:rsidRDefault="00AF0BA1">
      <w:pPr>
        <w:spacing w:line="560" w:lineRule="exact"/>
        <w:ind w:firstLine="640"/>
        <w:jc w:val="right"/>
        <w:rPr>
          <w:rFonts w:ascii="仿宋_GB2312" w:hAnsi="宋体"/>
          <w:szCs w:val="28"/>
        </w:rPr>
      </w:pPr>
      <w:r>
        <w:rPr>
          <w:rFonts w:ascii="仿宋_GB2312" w:hAnsi="宋体" w:hint="eastAsia"/>
          <w:szCs w:val="28"/>
        </w:rPr>
        <w:t>标准编制工作组</w:t>
      </w:r>
    </w:p>
    <w:p w:rsidR="00911A2A" w:rsidRDefault="00AF0BA1">
      <w:pPr>
        <w:spacing w:line="560" w:lineRule="exact"/>
        <w:ind w:firstLine="640"/>
        <w:jc w:val="right"/>
        <w:rPr>
          <w:rFonts w:ascii="仿宋_GB2312" w:hAnsi="宋体"/>
          <w:szCs w:val="28"/>
        </w:rPr>
      </w:pPr>
      <w:r>
        <w:rPr>
          <w:rFonts w:ascii="仿宋_GB2312" w:hAnsi="宋体" w:hint="eastAsia"/>
          <w:szCs w:val="28"/>
        </w:rPr>
        <w:t>2025</w:t>
      </w:r>
      <w:r>
        <w:rPr>
          <w:rFonts w:ascii="仿宋_GB2312" w:hAnsi="宋体" w:hint="eastAsia"/>
          <w:szCs w:val="28"/>
        </w:rPr>
        <w:t>年</w:t>
      </w:r>
      <w:r>
        <w:rPr>
          <w:rFonts w:ascii="仿宋_GB2312" w:hAnsi="宋体" w:hint="eastAsia"/>
          <w:szCs w:val="28"/>
        </w:rPr>
        <w:t>10</w:t>
      </w:r>
      <w:r>
        <w:rPr>
          <w:rFonts w:ascii="仿宋_GB2312" w:hAnsi="宋体" w:hint="eastAsia"/>
          <w:szCs w:val="28"/>
        </w:rPr>
        <w:t>月</w:t>
      </w:r>
      <w:r>
        <w:rPr>
          <w:rFonts w:ascii="仿宋_GB2312" w:hAnsi="宋体" w:hint="eastAsia"/>
          <w:szCs w:val="28"/>
        </w:rPr>
        <w:t>16</w:t>
      </w:r>
      <w:r>
        <w:rPr>
          <w:rFonts w:ascii="仿宋_GB2312" w:hAnsi="宋体" w:hint="eastAsia"/>
          <w:szCs w:val="28"/>
        </w:rPr>
        <w:t>日</w:t>
      </w:r>
    </w:p>
    <w:p w:rsidR="00911A2A" w:rsidRDefault="00911A2A">
      <w:pPr>
        <w:ind w:firstLineChars="0" w:firstLine="0"/>
      </w:pPr>
    </w:p>
    <w:sectPr w:rsidR="00911A2A">
      <w:headerReference w:type="even" r:id="rId21"/>
      <w:headerReference w:type="default" r:id="rId22"/>
      <w:footerReference w:type="even" r:id="rId23"/>
      <w:footerReference w:type="default" r:id="rId24"/>
      <w:headerReference w:type="first" r:id="rId25"/>
      <w:footerReference w:type="first" r:id="rId26"/>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0BA1" w:rsidRDefault="00AF0BA1">
      <w:pPr>
        <w:ind w:firstLine="640"/>
      </w:pPr>
      <w:r>
        <w:separator/>
      </w:r>
    </w:p>
  </w:endnote>
  <w:endnote w:type="continuationSeparator" w:id="0">
    <w:p w:rsidR="00AF0BA1" w:rsidRDefault="00AF0BA1">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仿宋_GB2312">
    <w:panose1 w:val="02010609030101010101"/>
    <w:charset w:val="86"/>
    <w:family w:val="modern"/>
    <w:pitch w:val="fixed"/>
    <w:sig w:usb0="00000001" w:usb1="080E0000" w:usb2="00000010" w:usb3="00000000" w:csb0="00040000" w:csb1="00000000"/>
  </w:font>
  <w:font w:name="方正小标宋简体">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1A2A" w:rsidRDefault="00911A2A">
    <w:pPr>
      <w:pStyle w:val="af9"/>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316374"/>
    </w:sdtPr>
    <w:sdtEndPr/>
    <w:sdtContent>
      <w:p w:rsidR="00911A2A" w:rsidRDefault="00AF0BA1">
        <w:pPr>
          <w:pStyle w:val="af9"/>
          <w:ind w:firstLine="360"/>
          <w:jc w:val="center"/>
        </w:pPr>
        <w:r>
          <w:fldChar w:fldCharType="begin"/>
        </w:r>
        <w:r>
          <w:instrText>PAGE   \* MERGEFORMAT</w:instrText>
        </w:r>
        <w:r>
          <w:fldChar w:fldCharType="separate"/>
        </w:r>
        <w:r w:rsidR="00130204" w:rsidRPr="00130204">
          <w:rPr>
            <w:noProof/>
            <w:lang w:val="zh-CN"/>
          </w:rPr>
          <w:t>1</w:t>
        </w:r>
        <w:r>
          <w:fldChar w:fldCharType="end"/>
        </w:r>
      </w:p>
    </w:sdtContent>
  </w:sdt>
  <w:p w:rsidR="00911A2A" w:rsidRDefault="00911A2A">
    <w:pPr>
      <w:pStyle w:val="af9"/>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1A2A" w:rsidRDefault="00911A2A">
    <w:pPr>
      <w:pStyle w:val="af9"/>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0BA1" w:rsidRDefault="00AF0BA1">
      <w:pPr>
        <w:ind w:firstLine="640"/>
      </w:pPr>
      <w:r>
        <w:separator/>
      </w:r>
    </w:p>
  </w:footnote>
  <w:footnote w:type="continuationSeparator" w:id="0">
    <w:p w:rsidR="00AF0BA1" w:rsidRDefault="00AF0BA1">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1A2A" w:rsidRDefault="00911A2A">
    <w:pPr>
      <w:pStyle w:val="afa"/>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1A2A" w:rsidRDefault="00911A2A">
    <w:pPr>
      <w:ind w:left="640" w:firstLineChars="0"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1A2A" w:rsidRDefault="00911A2A">
    <w:pPr>
      <w:pStyle w:val="afa"/>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FCE7D34"/>
    <w:multiLevelType w:val="multilevel"/>
    <w:tmpl w:val="BFCE7D34"/>
    <w:lvl w:ilvl="0">
      <w:start w:val="1"/>
      <w:numFmt w:val="upperLetter"/>
      <w:suff w:val="space"/>
      <w:lvlText w:val="%1"/>
      <w:lvlJc w:val="left"/>
      <w:pPr>
        <w:ind w:left="425" w:hanging="425"/>
      </w:pPr>
    </w:lvl>
    <w:lvl w:ilvl="1">
      <w:start w:val="1"/>
      <w:numFmt w:val="decimal"/>
      <w:pStyle w:val="a"/>
      <w:suff w:val="space"/>
      <w:lvlText w:val="表%1.%2"/>
      <w:lvlJc w:val="center"/>
      <w:pPr>
        <w:ind w:left="0" w:firstLine="0"/>
      </w:pPr>
      <w:rPr>
        <w:rFonts w:ascii="黑体" w:eastAsia="黑体" w:hAnsi="Times New Roman" w:cs="黑体" w:hint="eastAsia"/>
        <w:sz w:val="21"/>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5"/>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nsid w:val="E09D9079"/>
    <w:multiLevelType w:val="multilevel"/>
    <w:tmpl w:val="E09D9079"/>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pStyle w:val="a0"/>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nsid w:val="E6F4C356"/>
    <w:multiLevelType w:val="multilevel"/>
    <w:tmpl w:val="E6F4C356"/>
    <w:lvl w:ilvl="0">
      <w:start w:val="1"/>
      <w:numFmt w:val="none"/>
      <w:pStyle w:val="a1"/>
      <w:lvlText w:val="%1注："/>
      <w:lvlJc w:val="left"/>
      <w:pPr>
        <w:ind w:left="737" w:hanging="374"/>
      </w:pPr>
      <w:rPr>
        <w:rFonts w:ascii="黑体" w:eastAsia="黑体" w:hAnsi="Times New Roman" w:cs="黑体" w:hint="eastAsia"/>
        <w:b w:val="0"/>
        <w:i w:val="0"/>
        <w:sz w:val="18"/>
      </w:rPr>
    </w:lvl>
    <w:lvl w:ilvl="1">
      <w:start w:val="1"/>
      <w:numFmt w:val="lowerLetter"/>
      <w:lvlText w:val="%2)"/>
      <w:lvlJc w:val="left"/>
      <w:pPr>
        <w:tabs>
          <w:tab w:val="left" w:pos="1140"/>
        </w:tabs>
        <w:ind w:left="726" w:hanging="363"/>
      </w:pPr>
    </w:lvl>
    <w:lvl w:ilvl="2">
      <w:start w:val="1"/>
      <w:numFmt w:val="lowerRoman"/>
      <w:lvlText w:val="%3."/>
      <w:lvlJc w:val="right"/>
      <w:pPr>
        <w:tabs>
          <w:tab w:val="left" w:pos="1140"/>
        </w:tabs>
        <w:ind w:left="726" w:hanging="363"/>
      </w:pPr>
    </w:lvl>
    <w:lvl w:ilvl="3">
      <w:start w:val="1"/>
      <w:numFmt w:val="decimal"/>
      <w:lvlText w:val="%4."/>
      <w:lvlJc w:val="left"/>
      <w:pPr>
        <w:tabs>
          <w:tab w:val="left" w:pos="1140"/>
        </w:tabs>
        <w:ind w:left="726" w:hanging="363"/>
      </w:pPr>
    </w:lvl>
    <w:lvl w:ilvl="4">
      <w:start w:val="1"/>
      <w:numFmt w:val="lowerLetter"/>
      <w:lvlText w:val="%5)"/>
      <w:lvlJc w:val="left"/>
      <w:pPr>
        <w:tabs>
          <w:tab w:val="left" w:pos="1140"/>
        </w:tabs>
        <w:ind w:left="726" w:hanging="363"/>
      </w:pPr>
    </w:lvl>
    <w:lvl w:ilvl="5">
      <w:start w:val="1"/>
      <w:numFmt w:val="lowerRoman"/>
      <w:lvlText w:val="%6."/>
      <w:lvlJc w:val="right"/>
      <w:pPr>
        <w:tabs>
          <w:tab w:val="left" w:pos="1140"/>
        </w:tabs>
        <w:ind w:left="726" w:hanging="363"/>
      </w:pPr>
    </w:lvl>
    <w:lvl w:ilvl="6">
      <w:start w:val="1"/>
      <w:numFmt w:val="decimal"/>
      <w:lvlText w:val="%7."/>
      <w:lvlJc w:val="left"/>
      <w:pPr>
        <w:tabs>
          <w:tab w:val="left" w:pos="1140"/>
        </w:tabs>
        <w:ind w:left="726" w:hanging="363"/>
      </w:pPr>
    </w:lvl>
    <w:lvl w:ilvl="7">
      <w:start w:val="1"/>
      <w:numFmt w:val="lowerLetter"/>
      <w:lvlText w:val="%8)"/>
      <w:lvlJc w:val="left"/>
      <w:pPr>
        <w:tabs>
          <w:tab w:val="left" w:pos="1140"/>
        </w:tabs>
        <w:ind w:left="726" w:hanging="363"/>
      </w:pPr>
    </w:lvl>
    <w:lvl w:ilvl="8">
      <w:start w:val="1"/>
      <w:numFmt w:val="lowerRoman"/>
      <w:lvlText w:val="%9."/>
      <w:lvlJc w:val="right"/>
      <w:pPr>
        <w:tabs>
          <w:tab w:val="left" w:pos="1140"/>
        </w:tabs>
        <w:ind w:left="726" w:hanging="363"/>
      </w:pPr>
    </w:lvl>
  </w:abstractNum>
  <w:abstractNum w:abstractNumId="3">
    <w:nsid w:val="EC520B8A"/>
    <w:multiLevelType w:val="multilevel"/>
    <w:tmpl w:val="EC520B8A"/>
    <w:lvl w:ilvl="0">
      <w:start w:val="1"/>
      <w:numFmt w:val="none"/>
      <w:suff w:val="nothing"/>
      <w:lvlText w:val="%1"/>
      <w:lvlJc w:val="left"/>
      <w:pPr>
        <w:tabs>
          <w:tab w:val="left" w:pos="0"/>
        </w:tabs>
        <w:ind w:left="0" w:firstLine="0"/>
      </w:pPr>
      <w:rPr>
        <w:rFonts w:cs="Times New Roman"/>
      </w:rPr>
    </w:lvl>
    <w:lvl w:ilvl="1">
      <w:start w:val="1"/>
      <w:numFmt w:val="decimal"/>
      <w:suff w:val="nothing"/>
      <w:lvlText w:val="%1%2　"/>
      <w:lvlJc w:val="left"/>
      <w:pPr>
        <w:tabs>
          <w:tab w:val="left" w:pos="0"/>
        </w:tabs>
        <w:ind w:left="0" w:firstLine="0"/>
      </w:pPr>
      <w:rPr>
        <w:rFonts w:ascii="黑体" w:eastAsia="黑体" w:hAnsi="Times New Roman" w:cs="Times New Roman" w:hint="eastAsia"/>
        <w:b w:val="0"/>
        <w:i w:val="0"/>
        <w:sz w:val="21"/>
      </w:rPr>
    </w:lvl>
    <w:lvl w:ilvl="2">
      <w:start w:val="1"/>
      <w:numFmt w:val="decimal"/>
      <w:pStyle w:val="a2"/>
      <w:suff w:val="nothing"/>
      <w:lvlText w:val="%1%2.%3　"/>
      <w:lvlJc w:val="left"/>
      <w:pPr>
        <w:tabs>
          <w:tab w:val="left" w:pos="0"/>
        </w:tabs>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tabs>
          <w:tab w:val="left" w:pos="0"/>
        </w:tabs>
        <w:ind w:left="0" w:firstLine="0"/>
      </w:pPr>
      <w:rPr>
        <w:rFonts w:ascii="黑体" w:eastAsia="黑体" w:hAnsi="Times New Roman" w:cs="Times New Roman" w:hint="eastAsia"/>
        <w:b w:val="0"/>
        <w:i w:val="0"/>
        <w:sz w:val="21"/>
      </w:rPr>
    </w:lvl>
    <w:lvl w:ilvl="4">
      <w:start w:val="1"/>
      <w:numFmt w:val="decimal"/>
      <w:suff w:val="nothing"/>
      <w:lvlText w:val="%1%2.%3.%4.%5　"/>
      <w:lvlJc w:val="left"/>
      <w:pPr>
        <w:tabs>
          <w:tab w:val="left" w:pos="0"/>
        </w:tabs>
        <w:ind w:left="0" w:firstLine="0"/>
      </w:pPr>
      <w:rPr>
        <w:rFonts w:ascii="黑体" w:eastAsia="黑体" w:hAnsi="Times New Roman" w:cs="Times New Roman" w:hint="eastAsia"/>
        <w:b w:val="0"/>
        <w:i w:val="0"/>
        <w:sz w:val="21"/>
      </w:rPr>
    </w:lvl>
    <w:lvl w:ilvl="5">
      <w:start w:val="1"/>
      <w:numFmt w:val="decimal"/>
      <w:suff w:val="nothing"/>
      <w:lvlText w:val="%1%2.%3.%4.%5.%6　"/>
      <w:lvlJc w:val="left"/>
      <w:pPr>
        <w:tabs>
          <w:tab w:val="left" w:pos="0"/>
        </w:tabs>
        <w:ind w:left="0" w:firstLine="0"/>
      </w:pPr>
      <w:rPr>
        <w:rFonts w:ascii="黑体" w:eastAsia="黑体" w:hAnsi="Times New Roman" w:cs="Times New Roman" w:hint="eastAsia"/>
        <w:b w:val="0"/>
        <w:i w:val="0"/>
        <w:sz w:val="21"/>
      </w:rPr>
    </w:lvl>
    <w:lvl w:ilvl="6">
      <w:start w:val="1"/>
      <w:numFmt w:val="decimal"/>
      <w:suff w:val="nothing"/>
      <w:lvlText w:val="%1%2.%3.%4.%5.%6.%7　"/>
      <w:lvlJc w:val="left"/>
      <w:pPr>
        <w:tabs>
          <w:tab w:val="left" w:pos="0"/>
        </w:tabs>
        <w:ind w:left="0" w:firstLine="0"/>
      </w:pPr>
      <w:rPr>
        <w:rFonts w:ascii="黑体" w:eastAsia="黑体" w:hAnsi="Times New Roman" w:cs="Times New Roman" w:hint="eastAsia"/>
        <w:b w:val="0"/>
        <w:i w:val="0"/>
        <w:sz w:val="21"/>
      </w:rPr>
    </w:lvl>
    <w:lvl w:ilvl="7">
      <w:start w:val="1"/>
      <w:numFmt w:val="decimal"/>
      <w:lvlText w:val="%1.%2.%3.%4.%5.%6.%7.%8"/>
      <w:lvlJc w:val="left"/>
      <w:pPr>
        <w:tabs>
          <w:tab w:val="left" w:pos="4351"/>
        </w:tabs>
        <w:ind w:left="3972" w:hanging="1418"/>
      </w:pPr>
      <w:rPr>
        <w:rFonts w:cs="Times New Roman"/>
      </w:rPr>
    </w:lvl>
    <w:lvl w:ilvl="8">
      <w:start w:val="1"/>
      <w:numFmt w:val="decimal"/>
      <w:lvlText w:val="%1.%2.%3.%4.%5.%6.%7.%8.%9"/>
      <w:lvlJc w:val="left"/>
      <w:pPr>
        <w:tabs>
          <w:tab w:val="left" w:pos="4777"/>
        </w:tabs>
        <w:ind w:left="4677" w:hanging="1700"/>
      </w:pPr>
      <w:rPr>
        <w:rFonts w:cs="Times New Roman"/>
      </w:rPr>
    </w:lvl>
  </w:abstractNum>
  <w:abstractNum w:abstractNumId="4">
    <w:nsid w:val="079102AD"/>
    <w:multiLevelType w:val="multilevel"/>
    <w:tmpl w:val="079102AD"/>
    <w:lvl w:ilvl="0">
      <w:start w:val="1"/>
      <w:numFmt w:val="decimal"/>
      <w:pStyle w:val="a3"/>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5">
    <w:nsid w:val="0DDE2B46"/>
    <w:multiLevelType w:val="multilevel"/>
    <w:tmpl w:val="0DDE2B46"/>
    <w:lvl w:ilvl="0">
      <w:start w:val="1"/>
      <w:numFmt w:val="lowerLetter"/>
      <w:pStyle w:val="a4"/>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6">
    <w:nsid w:val="19A288B3"/>
    <w:multiLevelType w:val="multilevel"/>
    <w:tmpl w:val="19A288B3"/>
    <w:lvl w:ilvl="0">
      <w:start w:val="1"/>
      <w:numFmt w:val="upperLetter"/>
      <w:suff w:val="nothing"/>
      <w:lvlText w:val="附录%1"/>
      <w:lvlJc w:val="left"/>
      <w:pPr>
        <w:ind w:left="0" w:firstLine="0"/>
      </w:pPr>
      <w:rPr>
        <w:spacing w:val="100"/>
      </w:rPr>
    </w:lvl>
    <w:lvl w:ilvl="1">
      <w:start w:val="1"/>
      <w:numFmt w:val="decimal"/>
      <w:pStyle w:val="a5"/>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pPr>
      <w:rPr>
        <w:rFonts w:ascii="黑体" w:eastAsia="黑体" w:hAnsi="Times New Roman" w:cs="黑体" w:hint="eastAsia"/>
        <w:b w:val="0"/>
        <w:i w:val="0"/>
        <w:sz w:val="21"/>
      </w:rPr>
    </w:lvl>
    <w:lvl w:ilvl="3">
      <w:start w:val="1"/>
      <w:numFmt w:val="decimal"/>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7">
    <w:nsid w:val="1DBF583A"/>
    <w:multiLevelType w:val="multilevel"/>
    <w:tmpl w:val="1DBF583A"/>
    <w:lvl w:ilvl="0">
      <w:start w:val="1"/>
      <w:numFmt w:val="decimal"/>
      <w:pStyle w:val="a6"/>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8">
    <w:nsid w:val="1FC91163"/>
    <w:multiLevelType w:val="multilevel"/>
    <w:tmpl w:val="1FC91163"/>
    <w:lvl w:ilvl="0">
      <w:start w:val="1"/>
      <w:numFmt w:val="decimal"/>
      <w:pStyle w:val="a7"/>
      <w:suff w:val="nothing"/>
      <w:lvlText w:val="%1　"/>
      <w:lvlJc w:val="left"/>
      <w:pPr>
        <w:ind w:left="0" w:firstLine="0"/>
      </w:pPr>
      <w:rPr>
        <w:rFonts w:ascii="黑体" w:eastAsia="黑体" w:hAnsi="Times New Roman" w:hint="eastAsia"/>
        <w:b w:val="0"/>
        <w:i w:val="0"/>
        <w:sz w:val="21"/>
        <w:szCs w:val="21"/>
      </w:rPr>
    </w:lvl>
    <w:lvl w:ilvl="1">
      <w:start w:val="1"/>
      <w:numFmt w:val="decimal"/>
      <w:pStyle w:val="a8"/>
      <w:suff w:val="nothing"/>
      <w:lvlText w:val="%1.%2　"/>
      <w:lvlJc w:val="left"/>
      <w:pPr>
        <w:ind w:left="525"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9">
    <w:nsid w:val="2A8F7113"/>
    <w:multiLevelType w:val="multilevel"/>
    <w:tmpl w:val="2A8F7113"/>
    <w:lvl w:ilvl="0">
      <w:start w:val="1"/>
      <w:numFmt w:val="upperLetter"/>
      <w:pStyle w:val="a9"/>
      <w:suff w:val="space"/>
      <w:lvlText w:val="%1"/>
      <w:lvlJc w:val="left"/>
      <w:pPr>
        <w:ind w:left="623" w:hanging="425"/>
      </w:pPr>
      <w:rPr>
        <w:rFonts w:hint="eastAsia"/>
      </w:rPr>
    </w:lvl>
    <w:lvl w:ilvl="1">
      <w:start w:val="1"/>
      <w:numFmt w:val="decimal"/>
      <w:pStyle w:val="aa"/>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10">
    <w:nsid w:val="34FD0FF7"/>
    <w:multiLevelType w:val="multilevel"/>
    <w:tmpl w:val="34FD0FF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pStyle w:val="ab"/>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11">
    <w:nsid w:val="557C2AF5"/>
    <w:multiLevelType w:val="multilevel"/>
    <w:tmpl w:val="557C2AF5"/>
    <w:lvl w:ilvl="0">
      <w:start w:val="1"/>
      <w:numFmt w:val="decimal"/>
      <w:pStyle w:val="ac"/>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2">
    <w:nsid w:val="5B36EB98"/>
    <w:multiLevelType w:val="multilevel"/>
    <w:tmpl w:val="5B36EB98"/>
    <w:lvl w:ilvl="0">
      <w:start w:val="1"/>
      <w:numFmt w:val="none"/>
      <w:pStyle w:val="ad"/>
      <w:lvlText w:val="%1——"/>
      <w:lvlJc w:val="left"/>
      <w:pPr>
        <w:tabs>
          <w:tab w:val="left" w:pos="851"/>
        </w:tabs>
        <w:ind w:left="851" w:hanging="426"/>
      </w:pPr>
      <w:rPr>
        <w:rFonts w:ascii="宋体" w:eastAsia="宋体" w:hAnsi="Times New Roman" w:cs="宋体" w:hint="eastAsia"/>
        <w:b w:val="0"/>
        <w:i w:val="0"/>
        <w:sz w:val="21"/>
      </w:rPr>
    </w:lvl>
    <w:lvl w:ilvl="1">
      <w:start w:val="1"/>
      <w:numFmt w:val="none"/>
      <w:lvlText w:val=""/>
      <w:lvlJc w:val="left"/>
      <w:pPr>
        <w:ind w:left="851" w:hanging="431"/>
      </w:pPr>
      <w:rPr>
        <w:rFonts w:ascii="Symbol" w:hAnsi="Symbol" w:cs="Symbol"/>
        <w:sz w:val="21"/>
      </w:rPr>
    </w:lvl>
    <w:lvl w:ilvl="2">
      <w:start w:val="1"/>
      <w:numFmt w:val="bullet"/>
      <w:lvlText w:val=""/>
      <w:lvlJc w:val="left"/>
      <w:pPr>
        <w:ind w:left="851" w:hanging="426"/>
      </w:pPr>
      <w:rPr>
        <w:rFonts w:ascii="Wingdings" w:hAnsi="Wingdings" w:cs="Wingdings" w:hint="default"/>
        <w:sz w:val="21"/>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3">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e"/>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14">
    <w:nsid w:val="646260FA"/>
    <w:multiLevelType w:val="multilevel"/>
    <w:tmpl w:val="646260FA"/>
    <w:lvl w:ilvl="0">
      <w:start w:val="1"/>
      <w:numFmt w:val="decimal"/>
      <w:pStyle w:val="af"/>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5">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f0"/>
      <w:suff w:val="nothing"/>
      <w:lvlText w:val="%1%2　"/>
      <w:lvlJc w:val="left"/>
      <w:pPr>
        <w:ind w:left="0" w:firstLine="0"/>
      </w:pPr>
      <w:rPr>
        <w:rFonts w:ascii="黑体" w:eastAsia="黑体" w:hint="eastAsia"/>
        <w:b w:val="0"/>
        <w:i w:val="0"/>
        <w:sz w:val="21"/>
      </w:rPr>
    </w:lvl>
    <w:lvl w:ilvl="2">
      <w:start w:val="1"/>
      <w:numFmt w:val="decimal"/>
      <w:pStyle w:val="af1"/>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14"/>
  </w:num>
  <w:num w:numId="2">
    <w:abstractNumId w:val="11"/>
  </w:num>
  <w:num w:numId="3">
    <w:abstractNumId w:val="8"/>
  </w:num>
  <w:num w:numId="4">
    <w:abstractNumId w:val="4"/>
  </w:num>
  <w:num w:numId="5">
    <w:abstractNumId w:val="9"/>
  </w:num>
  <w:num w:numId="6">
    <w:abstractNumId w:val="7"/>
  </w:num>
  <w:num w:numId="7">
    <w:abstractNumId w:val="5"/>
  </w:num>
  <w:num w:numId="8">
    <w:abstractNumId w:val="13"/>
  </w:num>
  <w:num w:numId="9">
    <w:abstractNumId w:val="3"/>
  </w:num>
  <w:num w:numId="10">
    <w:abstractNumId w:val="15"/>
  </w:num>
  <w:num w:numId="11">
    <w:abstractNumId w:val="10"/>
  </w:num>
  <w:num w:numId="12">
    <w:abstractNumId w:val="12"/>
  </w:num>
  <w:num w:numId="13">
    <w:abstractNumId w:val="1"/>
  </w:num>
  <w:num w:numId="14">
    <w:abstractNumId w:val="6"/>
  </w:num>
  <w:num w:numId="15">
    <w:abstractNumId w:val="0"/>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BDF63E3D"/>
    <w:rsid w:val="CB7C5BFC"/>
    <w:rsid w:val="DF3A5D3C"/>
    <w:rsid w:val="EEE3C452"/>
    <w:rsid w:val="EEF751F1"/>
    <w:rsid w:val="F57963B0"/>
    <w:rsid w:val="F9DB69FD"/>
    <w:rsid w:val="FF7E6780"/>
    <w:rsid w:val="FF7F5C5C"/>
    <w:rsid w:val="FFFEF4CD"/>
    <w:rsid w:val="0000457E"/>
    <w:rsid w:val="00005CA4"/>
    <w:rsid w:val="000107BC"/>
    <w:rsid w:val="00013090"/>
    <w:rsid w:val="00016837"/>
    <w:rsid w:val="00021331"/>
    <w:rsid w:val="00023119"/>
    <w:rsid w:val="00023FE2"/>
    <w:rsid w:val="00024212"/>
    <w:rsid w:val="00024664"/>
    <w:rsid w:val="00032CD6"/>
    <w:rsid w:val="00033257"/>
    <w:rsid w:val="00034233"/>
    <w:rsid w:val="00034BDB"/>
    <w:rsid w:val="00045F9A"/>
    <w:rsid w:val="00047AE5"/>
    <w:rsid w:val="00047D7B"/>
    <w:rsid w:val="00053B0B"/>
    <w:rsid w:val="00056C7D"/>
    <w:rsid w:val="000576D0"/>
    <w:rsid w:val="00057758"/>
    <w:rsid w:val="00060FE2"/>
    <w:rsid w:val="0007330D"/>
    <w:rsid w:val="00073F72"/>
    <w:rsid w:val="00074EB1"/>
    <w:rsid w:val="00076BBA"/>
    <w:rsid w:val="00080F2F"/>
    <w:rsid w:val="0008140C"/>
    <w:rsid w:val="0008145A"/>
    <w:rsid w:val="0009177A"/>
    <w:rsid w:val="0009191C"/>
    <w:rsid w:val="00091C9D"/>
    <w:rsid w:val="00093E74"/>
    <w:rsid w:val="00095E9F"/>
    <w:rsid w:val="000962F6"/>
    <w:rsid w:val="000A0201"/>
    <w:rsid w:val="000A1EAE"/>
    <w:rsid w:val="000A3070"/>
    <w:rsid w:val="000A4601"/>
    <w:rsid w:val="000A77CD"/>
    <w:rsid w:val="000B572A"/>
    <w:rsid w:val="000C456D"/>
    <w:rsid w:val="000D0ACE"/>
    <w:rsid w:val="000D15BE"/>
    <w:rsid w:val="000D5AC8"/>
    <w:rsid w:val="000D6612"/>
    <w:rsid w:val="000D751C"/>
    <w:rsid w:val="000D7F33"/>
    <w:rsid w:val="000F10EB"/>
    <w:rsid w:val="000F3365"/>
    <w:rsid w:val="000F517A"/>
    <w:rsid w:val="000F75EF"/>
    <w:rsid w:val="001012D5"/>
    <w:rsid w:val="00101D2E"/>
    <w:rsid w:val="00103B83"/>
    <w:rsid w:val="00105252"/>
    <w:rsid w:val="001056B6"/>
    <w:rsid w:val="001062E3"/>
    <w:rsid w:val="00106661"/>
    <w:rsid w:val="0010769F"/>
    <w:rsid w:val="00110864"/>
    <w:rsid w:val="00110F43"/>
    <w:rsid w:val="00111F38"/>
    <w:rsid w:val="00112415"/>
    <w:rsid w:val="00113B53"/>
    <w:rsid w:val="00114946"/>
    <w:rsid w:val="00122573"/>
    <w:rsid w:val="00126CA6"/>
    <w:rsid w:val="001273E7"/>
    <w:rsid w:val="00127EB0"/>
    <w:rsid w:val="00130204"/>
    <w:rsid w:val="00131B03"/>
    <w:rsid w:val="00132C5F"/>
    <w:rsid w:val="00133786"/>
    <w:rsid w:val="00134DD4"/>
    <w:rsid w:val="001435D3"/>
    <w:rsid w:val="001449B5"/>
    <w:rsid w:val="001463AC"/>
    <w:rsid w:val="0015152A"/>
    <w:rsid w:val="00156020"/>
    <w:rsid w:val="00156663"/>
    <w:rsid w:val="001611BB"/>
    <w:rsid w:val="00165F71"/>
    <w:rsid w:val="00167167"/>
    <w:rsid w:val="001708F8"/>
    <w:rsid w:val="0018112C"/>
    <w:rsid w:val="00183467"/>
    <w:rsid w:val="0018451D"/>
    <w:rsid w:val="00190A64"/>
    <w:rsid w:val="00190C6A"/>
    <w:rsid w:val="00191774"/>
    <w:rsid w:val="00191DCE"/>
    <w:rsid w:val="001923CF"/>
    <w:rsid w:val="001925FD"/>
    <w:rsid w:val="00192FF7"/>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5000"/>
    <w:rsid w:val="001F07A8"/>
    <w:rsid w:val="001F16E6"/>
    <w:rsid w:val="001F241E"/>
    <w:rsid w:val="001F537A"/>
    <w:rsid w:val="001F660A"/>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335"/>
    <w:rsid w:val="00256FE0"/>
    <w:rsid w:val="002614C6"/>
    <w:rsid w:val="002621E1"/>
    <w:rsid w:val="00262753"/>
    <w:rsid w:val="00262771"/>
    <w:rsid w:val="0026294C"/>
    <w:rsid w:val="00262F6C"/>
    <w:rsid w:val="00264A7D"/>
    <w:rsid w:val="00264CE4"/>
    <w:rsid w:val="002651A9"/>
    <w:rsid w:val="00266090"/>
    <w:rsid w:val="0027235B"/>
    <w:rsid w:val="00277C35"/>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2662"/>
    <w:rsid w:val="002D49CC"/>
    <w:rsid w:val="002D6D1E"/>
    <w:rsid w:val="002E073F"/>
    <w:rsid w:val="002E7467"/>
    <w:rsid w:val="002E7A35"/>
    <w:rsid w:val="002F34AA"/>
    <w:rsid w:val="002F3D23"/>
    <w:rsid w:val="002F4B59"/>
    <w:rsid w:val="002F4D7B"/>
    <w:rsid w:val="002F513F"/>
    <w:rsid w:val="002F613B"/>
    <w:rsid w:val="003025DF"/>
    <w:rsid w:val="00303E23"/>
    <w:rsid w:val="00304BFD"/>
    <w:rsid w:val="0030637F"/>
    <w:rsid w:val="00306925"/>
    <w:rsid w:val="00306987"/>
    <w:rsid w:val="0031011D"/>
    <w:rsid w:val="00311AEE"/>
    <w:rsid w:val="003144B8"/>
    <w:rsid w:val="00314640"/>
    <w:rsid w:val="00327623"/>
    <w:rsid w:val="00331E95"/>
    <w:rsid w:val="0033375C"/>
    <w:rsid w:val="0034090F"/>
    <w:rsid w:val="00343C24"/>
    <w:rsid w:val="00345BCC"/>
    <w:rsid w:val="00352D8D"/>
    <w:rsid w:val="00353735"/>
    <w:rsid w:val="00354D06"/>
    <w:rsid w:val="00355B39"/>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984"/>
    <w:rsid w:val="00392D3D"/>
    <w:rsid w:val="00392E22"/>
    <w:rsid w:val="00393033"/>
    <w:rsid w:val="00396025"/>
    <w:rsid w:val="003B2F32"/>
    <w:rsid w:val="003B5050"/>
    <w:rsid w:val="003B729F"/>
    <w:rsid w:val="003C2D44"/>
    <w:rsid w:val="003C483D"/>
    <w:rsid w:val="003D3AF0"/>
    <w:rsid w:val="003D48B6"/>
    <w:rsid w:val="003D51D0"/>
    <w:rsid w:val="003D5CB5"/>
    <w:rsid w:val="003D6E58"/>
    <w:rsid w:val="003E06D2"/>
    <w:rsid w:val="003E330B"/>
    <w:rsid w:val="003E4A86"/>
    <w:rsid w:val="003F284D"/>
    <w:rsid w:val="003F28D0"/>
    <w:rsid w:val="003F3119"/>
    <w:rsid w:val="003F392A"/>
    <w:rsid w:val="003F3AAC"/>
    <w:rsid w:val="003F51A3"/>
    <w:rsid w:val="003F727B"/>
    <w:rsid w:val="0040035D"/>
    <w:rsid w:val="00403F64"/>
    <w:rsid w:val="00404BD1"/>
    <w:rsid w:val="004050BE"/>
    <w:rsid w:val="0040610D"/>
    <w:rsid w:val="00406A80"/>
    <w:rsid w:val="00415E50"/>
    <w:rsid w:val="0042062E"/>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2BA6"/>
    <w:rsid w:val="00465230"/>
    <w:rsid w:val="00467DEF"/>
    <w:rsid w:val="004715D8"/>
    <w:rsid w:val="00475C51"/>
    <w:rsid w:val="004805D0"/>
    <w:rsid w:val="00480BA1"/>
    <w:rsid w:val="004814A9"/>
    <w:rsid w:val="0048357F"/>
    <w:rsid w:val="00484EF3"/>
    <w:rsid w:val="00485212"/>
    <w:rsid w:val="004865C9"/>
    <w:rsid w:val="0049011A"/>
    <w:rsid w:val="00491FE3"/>
    <w:rsid w:val="0049241F"/>
    <w:rsid w:val="0049390C"/>
    <w:rsid w:val="00497F2C"/>
    <w:rsid w:val="004A25C4"/>
    <w:rsid w:val="004A2878"/>
    <w:rsid w:val="004A30C1"/>
    <w:rsid w:val="004A614E"/>
    <w:rsid w:val="004A660C"/>
    <w:rsid w:val="004A76AB"/>
    <w:rsid w:val="004B2E7F"/>
    <w:rsid w:val="004B31EC"/>
    <w:rsid w:val="004C4136"/>
    <w:rsid w:val="004D155D"/>
    <w:rsid w:val="004D2302"/>
    <w:rsid w:val="004D393C"/>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16AFA"/>
    <w:rsid w:val="00526200"/>
    <w:rsid w:val="005269CF"/>
    <w:rsid w:val="00533886"/>
    <w:rsid w:val="0053418A"/>
    <w:rsid w:val="005359A8"/>
    <w:rsid w:val="00535AC6"/>
    <w:rsid w:val="00537550"/>
    <w:rsid w:val="00541E4A"/>
    <w:rsid w:val="0054317B"/>
    <w:rsid w:val="0054419E"/>
    <w:rsid w:val="00546DEA"/>
    <w:rsid w:val="00550CB5"/>
    <w:rsid w:val="00551464"/>
    <w:rsid w:val="005639F8"/>
    <w:rsid w:val="005656AA"/>
    <w:rsid w:val="00567D28"/>
    <w:rsid w:val="005742DB"/>
    <w:rsid w:val="00577C08"/>
    <w:rsid w:val="005802BD"/>
    <w:rsid w:val="0058151C"/>
    <w:rsid w:val="00581CE7"/>
    <w:rsid w:val="00582F5C"/>
    <w:rsid w:val="0058472C"/>
    <w:rsid w:val="00584928"/>
    <w:rsid w:val="005870E5"/>
    <w:rsid w:val="005873D6"/>
    <w:rsid w:val="005876DE"/>
    <w:rsid w:val="00593466"/>
    <w:rsid w:val="00596702"/>
    <w:rsid w:val="005A1A17"/>
    <w:rsid w:val="005A43D1"/>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05C"/>
    <w:rsid w:val="005F4F92"/>
    <w:rsid w:val="005F6C71"/>
    <w:rsid w:val="005F71EC"/>
    <w:rsid w:val="005F7613"/>
    <w:rsid w:val="006062AE"/>
    <w:rsid w:val="0060656D"/>
    <w:rsid w:val="00606B5A"/>
    <w:rsid w:val="00610884"/>
    <w:rsid w:val="00614347"/>
    <w:rsid w:val="006147DA"/>
    <w:rsid w:val="0062702A"/>
    <w:rsid w:val="00627069"/>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85A3F"/>
    <w:rsid w:val="00690D6C"/>
    <w:rsid w:val="006945D3"/>
    <w:rsid w:val="006A1BD7"/>
    <w:rsid w:val="006A3112"/>
    <w:rsid w:val="006B1080"/>
    <w:rsid w:val="006B6EA3"/>
    <w:rsid w:val="006C0CC1"/>
    <w:rsid w:val="006C6B87"/>
    <w:rsid w:val="006C70ED"/>
    <w:rsid w:val="006D0354"/>
    <w:rsid w:val="006D4B56"/>
    <w:rsid w:val="006D4CCC"/>
    <w:rsid w:val="006D5788"/>
    <w:rsid w:val="006D5D5F"/>
    <w:rsid w:val="006D5F0F"/>
    <w:rsid w:val="006E155C"/>
    <w:rsid w:val="006E65EC"/>
    <w:rsid w:val="006E7520"/>
    <w:rsid w:val="006F03ED"/>
    <w:rsid w:val="006F67E6"/>
    <w:rsid w:val="006F77F7"/>
    <w:rsid w:val="00700D32"/>
    <w:rsid w:val="0070138D"/>
    <w:rsid w:val="00701A2B"/>
    <w:rsid w:val="0070266E"/>
    <w:rsid w:val="00705429"/>
    <w:rsid w:val="00705F4C"/>
    <w:rsid w:val="0070730B"/>
    <w:rsid w:val="00712BC5"/>
    <w:rsid w:val="00712EAF"/>
    <w:rsid w:val="00715CA4"/>
    <w:rsid w:val="00716EAC"/>
    <w:rsid w:val="00720395"/>
    <w:rsid w:val="00722AAE"/>
    <w:rsid w:val="0072448B"/>
    <w:rsid w:val="007245EF"/>
    <w:rsid w:val="00726016"/>
    <w:rsid w:val="00726F82"/>
    <w:rsid w:val="007432F4"/>
    <w:rsid w:val="00752CD6"/>
    <w:rsid w:val="00753612"/>
    <w:rsid w:val="0075401E"/>
    <w:rsid w:val="00755471"/>
    <w:rsid w:val="007556A8"/>
    <w:rsid w:val="00756686"/>
    <w:rsid w:val="00760DDA"/>
    <w:rsid w:val="00760FBD"/>
    <w:rsid w:val="0076688F"/>
    <w:rsid w:val="00774780"/>
    <w:rsid w:val="007768A2"/>
    <w:rsid w:val="00776FE6"/>
    <w:rsid w:val="007812EA"/>
    <w:rsid w:val="00781F1A"/>
    <w:rsid w:val="00782C84"/>
    <w:rsid w:val="00784D8F"/>
    <w:rsid w:val="007912E9"/>
    <w:rsid w:val="007923BD"/>
    <w:rsid w:val="00793820"/>
    <w:rsid w:val="00797654"/>
    <w:rsid w:val="00797B14"/>
    <w:rsid w:val="007A022B"/>
    <w:rsid w:val="007A0DB2"/>
    <w:rsid w:val="007A1A73"/>
    <w:rsid w:val="007A36E9"/>
    <w:rsid w:val="007A4FEA"/>
    <w:rsid w:val="007A5B26"/>
    <w:rsid w:val="007A710B"/>
    <w:rsid w:val="007B0B70"/>
    <w:rsid w:val="007B317A"/>
    <w:rsid w:val="007B4614"/>
    <w:rsid w:val="007B7812"/>
    <w:rsid w:val="007C11E0"/>
    <w:rsid w:val="007C3308"/>
    <w:rsid w:val="007C4C1F"/>
    <w:rsid w:val="007D0FFA"/>
    <w:rsid w:val="007D1773"/>
    <w:rsid w:val="007D3096"/>
    <w:rsid w:val="007D4356"/>
    <w:rsid w:val="007D4FCA"/>
    <w:rsid w:val="007D520B"/>
    <w:rsid w:val="007D5225"/>
    <w:rsid w:val="007D5AA4"/>
    <w:rsid w:val="007D6192"/>
    <w:rsid w:val="007D646F"/>
    <w:rsid w:val="007E0035"/>
    <w:rsid w:val="007F05BA"/>
    <w:rsid w:val="007F1688"/>
    <w:rsid w:val="007F17C2"/>
    <w:rsid w:val="007F3051"/>
    <w:rsid w:val="007F445F"/>
    <w:rsid w:val="007F69C4"/>
    <w:rsid w:val="007F6D71"/>
    <w:rsid w:val="00800158"/>
    <w:rsid w:val="00800C49"/>
    <w:rsid w:val="008019FB"/>
    <w:rsid w:val="00805B1A"/>
    <w:rsid w:val="00812666"/>
    <w:rsid w:val="00816354"/>
    <w:rsid w:val="00820B37"/>
    <w:rsid w:val="00825BEF"/>
    <w:rsid w:val="008275DE"/>
    <w:rsid w:val="0083025F"/>
    <w:rsid w:val="008312B3"/>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7722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5FF5"/>
    <w:rsid w:val="008B6562"/>
    <w:rsid w:val="008B7C56"/>
    <w:rsid w:val="008C1BE0"/>
    <w:rsid w:val="008C5328"/>
    <w:rsid w:val="008C6844"/>
    <w:rsid w:val="008D1502"/>
    <w:rsid w:val="008D2E6B"/>
    <w:rsid w:val="008D3059"/>
    <w:rsid w:val="008D44E2"/>
    <w:rsid w:val="008D5C1F"/>
    <w:rsid w:val="008D612C"/>
    <w:rsid w:val="008E0C90"/>
    <w:rsid w:val="008E18BB"/>
    <w:rsid w:val="008E340A"/>
    <w:rsid w:val="008F024A"/>
    <w:rsid w:val="008F4CD3"/>
    <w:rsid w:val="008F62FB"/>
    <w:rsid w:val="00900B1D"/>
    <w:rsid w:val="00901C67"/>
    <w:rsid w:val="00902AEC"/>
    <w:rsid w:val="009058DF"/>
    <w:rsid w:val="00910D7C"/>
    <w:rsid w:val="00910E34"/>
    <w:rsid w:val="00911A2A"/>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2A6D"/>
    <w:rsid w:val="009642C6"/>
    <w:rsid w:val="0096452B"/>
    <w:rsid w:val="00975377"/>
    <w:rsid w:val="00975848"/>
    <w:rsid w:val="0097752F"/>
    <w:rsid w:val="00980E2D"/>
    <w:rsid w:val="00981308"/>
    <w:rsid w:val="00983CDC"/>
    <w:rsid w:val="00983E62"/>
    <w:rsid w:val="009844EF"/>
    <w:rsid w:val="00984743"/>
    <w:rsid w:val="00985D99"/>
    <w:rsid w:val="009878F3"/>
    <w:rsid w:val="00987A4E"/>
    <w:rsid w:val="00987C57"/>
    <w:rsid w:val="009913A2"/>
    <w:rsid w:val="0099188F"/>
    <w:rsid w:val="009926D7"/>
    <w:rsid w:val="00993328"/>
    <w:rsid w:val="00993EA4"/>
    <w:rsid w:val="00994AF0"/>
    <w:rsid w:val="00995822"/>
    <w:rsid w:val="00997A44"/>
    <w:rsid w:val="009A1FC7"/>
    <w:rsid w:val="009A49DF"/>
    <w:rsid w:val="009A7254"/>
    <w:rsid w:val="009B2BF4"/>
    <w:rsid w:val="009B52A3"/>
    <w:rsid w:val="009B53BA"/>
    <w:rsid w:val="009B5C93"/>
    <w:rsid w:val="009B609B"/>
    <w:rsid w:val="009B6F4E"/>
    <w:rsid w:val="009B6FA5"/>
    <w:rsid w:val="009B74CD"/>
    <w:rsid w:val="009C383A"/>
    <w:rsid w:val="009D1F6F"/>
    <w:rsid w:val="009D38DB"/>
    <w:rsid w:val="009D3D0A"/>
    <w:rsid w:val="009D628E"/>
    <w:rsid w:val="009D62DE"/>
    <w:rsid w:val="009E1F06"/>
    <w:rsid w:val="009E5DEF"/>
    <w:rsid w:val="009E6B6B"/>
    <w:rsid w:val="009F212C"/>
    <w:rsid w:val="009F3B36"/>
    <w:rsid w:val="009F79E3"/>
    <w:rsid w:val="00A01A52"/>
    <w:rsid w:val="00A02A0A"/>
    <w:rsid w:val="00A0397F"/>
    <w:rsid w:val="00A04717"/>
    <w:rsid w:val="00A04E49"/>
    <w:rsid w:val="00A10236"/>
    <w:rsid w:val="00A10B7E"/>
    <w:rsid w:val="00A11E9D"/>
    <w:rsid w:val="00A1598C"/>
    <w:rsid w:val="00A15EDE"/>
    <w:rsid w:val="00A163CB"/>
    <w:rsid w:val="00A16C1B"/>
    <w:rsid w:val="00A24789"/>
    <w:rsid w:val="00A25268"/>
    <w:rsid w:val="00A34924"/>
    <w:rsid w:val="00A35F3F"/>
    <w:rsid w:val="00A3755F"/>
    <w:rsid w:val="00A40234"/>
    <w:rsid w:val="00A4496C"/>
    <w:rsid w:val="00A51BDA"/>
    <w:rsid w:val="00A52FED"/>
    <w:rsid w:val="00A547EA"/>
    <w:rsid w:val="00A54EE3"/>
    <w:rsid w:val="00A60040"/>
    <w:rsid w:val="00A61125"/>
    <w:rsid w:val="00A64033"/>
    <w:rsid w:val="00A65635"/>
    <w:rsid w:val="00A66230"/>
    <w:rsid w:val="00A666E6"/>
    <w:rsid w:val="00A66B33"/>
    <w:rsid w:val="00A706DE"/>
    <w:rsid w:val="00A70BEA"/>
    <w:rsid w:val="00A71CE6"/>
    <w:rsid w:val="00A7226B"/>
    <w:rsid w:val="00A74C23"/>
    <w:rsid w:val="00A75002"/>
    <w:rsid w:val="00A77E2C"/>
    <w:rsid w:val="00A80575"/>
    <w:rsid w:val="00A806B3"/>
    <w:rsid w:val="00A80E57"/>
    <w:rsid w:val="00A82337"/>
    <w:rsid w:val="00A90118"/>
    <w:rsid w:val="00A90821"/>
    <w:rsid w:val="00A928C5"/>
    <w:rsid w:val="00A94CCD"/>
    <w:rsid w:val="00A955A3"/>
    <w:rsid w:val="00A958C2"/>
    <w:rsid w:val="00A95C9E"/>
    <w:rsid w:val="00A96933"/>
    <w:rsid w:val="00A97213"/>
    <w:rsid w:val="00A97D34"/>
    <w:rsid w:val="00AA175E"/>
    <w:rsid w:val="00AA1B3F"/>
    <w:rsid w:val="00AA565B"/>
    <w:rsid w:val="00AA6572"/>
    <w:rsid w:val="00AA6DE0"/>
    <w:rsid w:val="00AB0EDD"/>
    <w:rsid w:val="00AB238D"/>
    <w:rsid w:val="00AB40BB"/>
    <w:rsid w:val="00AC5DC1"/>
    <w:rsid w:val="00AD1275"/>
    <w:rsid w:val="00AD56BA"/>
    <w:rsid w:val="00AE2498"/>
    <w:rsid w:val="00AE5941"/>
    <w:rsid w:val="00AE7E72"/>
    <w:rsid w:val="00AF00B0"/>
    <w:rsid w:val="00AF0B6E"/>
    <w:rsid w:val="00AF0BA1"/>
    <w:rsid w:val="00AF0C1B"/>
    <w:rsid w:val="00AF1152"/>
    <w:rsid w:val="00AF20DE"/>
    <w:rsid w:val="00AF2C7E"/>
    <w:rsid w:val="00AF337C"/>
    <w:rsid w:val="00AF365B"/>
    <w:rsid w:val="00AF3BC9"/>
    <w:rsid w:val="00B0152E"/>
    <w:rsid w:val="00B031CC"/>
    <w:rsid w:val="00B06F77"/>
    <w:rsid w:val="00B17EA4"/>
    <w:rsid w:val="00B2401D"/>
    <w:rsid w:val="00B271E2"/>
    <w:rsid w:val="00B27F1E"/>
    <w:rsid w:val="00B320E0"/>
    <w:rsid w:val="00B3230A"/>
    <w:rsid w:val="00B32D83"/>
    <w:rsid w:val="00B35A2B"/>
    <w:rsid w:val="00B3611E"/>
    <w:rsid w:val="00B40143"/>
    <w:rsid w:val="00B44598"/>
    <w:rsid w:val="00B44C87"/>
    <w:rsid w:val="00B45127"/>
    <w:rsid w:val="00B47772"/>
    <w:rsid w:val="00B5033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DEC"/>
    <w:rsid w:val="00BB0ED6"/>
    <w:rsid w:val="00BB1C0A"/>
    <w:rsid w:val="00BB4376"/>
    <w:rsid w:val="00BB4A45"/>
    <w:rsid w:val="00BB4B74"/>
    <w:rsid w:val="00BB6FED"/>
    <w:rsid w:val="00BC41B2"/>
    <w:rsid w:val="00BC45B6"/>
    <w:rsid w:val="00BC4F9E"/>
    <w:rsid w:val="00BE0799"/>
    <w:rsid w:val="00BE26D9"/>
    <w:rsid w:val="00BF1119"/>
    <w:rsid w:val="00BF15AF"/>
    <w:rsid w:val="00BF5510"/>
    <w:rsid w:val="00C00C31"/>
    <w:rsid w:val="00C04C3E"/>
    <w:rsid w:val="00C0538D"/>
    <w:rsid w:val="00C070A2"/>
    <w:rsid w:val="00C10D37"/>
    <w:rsid w:val="00C13A0F"/>
    <w:rsid w:val="00C14C4A"/>
    <w:rsid w:val="00C1717D"/>
    <w:rsid w:val="00C17E66"/>
    <w:rsid w:val="00C22482"/>
    <w:rsid w:val="00C242A9"/>
    <w:rsid w:val="00C24D87"/>
    <w:rsid w:val="00C3032A"/>
    <w:rsid w:val="00C31C6D"/>
    <w:rsid w:val="00C31FF2"/>
    <w:rsid w:val="00C33C36"/>
    <w:rsid w:val="00C34E53"/>
    <w:rsid w:val="00C37264"/>
    <w:rsid w:val="00C408D1"/>
    <w:rsid w:val="00C44645"/>
    <w:rsid w:val="00C454CD"/>
    <w:rsid w:val="00C45EA6"/>
    <w:rsid w:val="00C50A3F"/>
    <w:rsid w:val="00C51474"/>
    <w:rsid w:val="00C51847"/>
    <w:rsid w:val="00C55C36"/>
    <w:rsid w:val="00C61072"/>
    <w:rsid w:val="00C6137D"/>
    <w:rsid w:val="00C61540"/>
    <w:rsid w:val="00C61B0C"/>
    <w:rsid w:val="00C634E4"/>
    <w:rsid w:val="00C67D4C"/>
    <w:rsid w:val="00C706FA"/>
    <w:rsid w:val="00C7154F"/>
    <w:rsid w:val="00C71FD7"/>
    <w:rsid w:val="00C748B7"/>
    <w:rsid w:val="00C808FE"/>
    <w:rsid w:val="00C81D18"/>
    <w:rsid w:val="00C82258"/>
    <w:rsid w:val="00C82744"/>
    <w:rsid w:val="00C828FD"/>
    <w:rsid w:val="00C836D9"/>
    <w:rsid w:val="00C84109"/>
    <w:rsid w:val="00C843F0"/>
    <w:rsid w:val="00C85F66"/>
    <w:rsid w:val="00C87F51"/>
    <w:rsid w:val="00C95F0B"/>
    <w:rsid w:val="00C96EE4"/>
    <w:rsid w:val="00CA0CFD"/>
    <w:rsid w:val="00CA37C8"/>
    <w:rsid w:val="00CA5047"/>
    <w:rsid w:val="00CA7C2A"/>
    <w:rsid w:val="00CC1221"/>
    <w:rsid w:val="00CC4EE7"/>
    <w:rsid w:val="00CD4CC6"/>
    <w:rsid w:val="00CD58FA"/>
    <w:rsid w:val="00CD5C22"/>
    <w:rsid w:val="00CD68A9"/>
    <w:rsid w:val="00CE0904"/>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37490"/>
    <w:rsid w:val="00D40105"/>
    <w:rsid w:val="00D41F8D"/>
    <w:rsid w:val="00D42C85"/>
    <w:rsid w:val="00D451AB"/>
    <w:rsid w:val="00D50991"/>
    <w:rsid w:val="00D578AF"/>
    <w:rsid w:val="00D61DA0"/>
    <w:rsid w:val="00D65D7A"/>
    <w:rsid w:val="00D6793A"/>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5C30"/>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163C"/>
    <w:rsid w:val="00E261A4"/>
    <w:rsid w:val="00E26EE5"/>
    <w:rsid w:val="00E32815"/>
    <w:rsid w:val="00E33554"/>
    <w:rsid w:val="00E36A6D"/>
    <w:rsid w:val="00E40596"/>
    <w:rsid w:val="00E40BA9"/>
    <w:rsid w:val="00E41B77"/>
    <w:rsid w:val="00E45EC3"/>
    <w:rsid w:val="00E47C4F"/>
    <w:rsid w:val="00E52E1F"/>
    <w:rsid w:val="00E53BBB"/>
    <w:rsid w:val="00E541A3"/>
    <w:rsid w:val="00E54370"/>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457"/>
    <w:rsid w:val="00EB77CC"/>
    <w:rsid w:val="00EC0997"/>
    <w:rsid w:val="00EC2EEF"/>
    <w:rsid w:val="00EC5DDD"/>
    <w:rsid w:val="00ED2F39"/>
    <w:rsid w:val="00ED30F4"/>
    <w:rsid w:val="00ED43BB"/>
    <w:rsid w:val="00ED449A"/>
    <w:rsid w:val="00ED68E9"/>
    <w:rsid w:val="00EE1FC2"/>
    <w:rsid w:val="00EE419C"/>
    <w:rsid w:val="00EF1B29"/>
    <w:rsid w:val="00EF52E8"/>
    <w:rsid w:val="00EF670C"/>
    <w:rsid w:val="00F1132A"/>
    <w:rsid w:val="00F11F09"/>
    <w:rsid w:val="00F12FF6"/>
    <w:rsid w:val="00F1455B"/>
    <w:rsid w:val="00F16D36"/>
    <w:rsid w:val="00F210FD"/>
    <w:rsid w:val="00F24DF0"/>
    <w:rsid w:val="00F250D2"/>
    <w:rsid w:val="00F311E4"/>
    <w:rsid w:val="00F33087"/>
    <w:rsid w:val="00F350B2"/>
    <w:rsid w:val="00F372A2"/>
    <w:rsid w:val="00F4243D"/>
    <w:rsid w:val="00F4304A"/>
    <w:rsid w:val="00F43155"/>
    <w:rsid w:val="00F4471C"/>
    <w:rsid w:val="00F44DA4"/>
    <w:rsid w:val="00F45BA7"/>
    <w:rsid w:val="00F45BE9"/>
    <w:rsid w:val="00F46308"/>
    <w:rsid w:val="00F46F4A"/>
    <w:rsid w:val="00F52CE1"/>
    <w:rsid w:val="00F55147"/>
    <w:rsid w:val="00F57917"/>
    <w:rsid w:val="00F60788"/>
    <w:rsid w:val="00F7063D"/>
    <w:rsid w:val="00F70C88"/>
    <w:rsid w:val="00F7168A"/>
    <w:rsid w:val="00F734AD"/>
    <w:rsid w:val="00F745D9"/>
    <w:rsid w:val="00F76618"/>
    <w:rsid w:val="00F76E42"/>
    <w:rsid w:val="00F81D1B"/>
    <w:rsid w:val="00F81D9C"/>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02FD"/>
    <w:rsid w:val="00FD4B0F"/>
    <w:rsid w:val="00FD4E88"/>
    <w:rsid w:val="00FE0661"/>
    <w:rsid w:val="00FF0C09"/>
    <w:rsid w:val="00FF1DD7"/>
    <w:rsid w:val="00FF3775"/>
    <w:rsid w:val="00FF5F36"/>
    <w:rsid w:val="01CE5D1C"/>
    <w:rsid w:val="026475DE"/>
    <w:rsid w:val="039E595D"/>
    <w:rsid w:val="06E15F8D"/>
    <w:rsid w:val="070F07F6"/>
    <w:rsid w:val="0765096C"/>
    <w:rsid w:val="08083403"/>
    <w:rsid w:val="081C3970"/>
    <w:rsid w:val="09BE5E2A"/>
    <w:rsid w:val="0A091F73"/>
    <w:rsid w:val="0A8504E9"/>
    <w:rsid w:val="0AF54E47"/>
    <w:rsid w:val="0B073D25"/>
    <w:rsid w:val="0C9D4EAB"/>
    <w:rsid w:val="0D92619C"/>
    <w:rsid w:val="0DEA65B5"/>
    <w:rsid w:val="0F412CA9"/>
    <w:rsid w:val="0FD566D2"/>
    <w:rsid w:val="12B72298"/>
    <w:rsid w:val="13B2170D"/>
    <w:rsid w:val="13B97480"/>
    <w:rsid w:val="14034EB5"/>
    <w:rsid w:val="144D0ACC"/>
    <w:rsid w:val="14870494"/>
    <w:rsid w:val="15085E8C"/>
    <w:rsid w:val="15174F60"/>
    <w:rsid w:val="1556095A"/>
    <w:rsid w:val="167D7F24"/>
    <w:rsid w:val="17306AB5"/>
    <w:rsid w:val="17373F64"/>
    <w:rsid w:val="17A54843"/>
    <w:rsid w:val="19534DA3"/>
    <w:rsid w:val="19A054D6"/>
    <w:rsid w:val="1B0717C8"/>
    <w:rsid w:val="1BA03836"/>
    <w:rsid w:val="1BE33681"/>
    <w:rsid w:val="1DCB4E4A"/>
    <w:rsid w:val="1E1467F1"/>
    <w:rsid w:val="1FBDA86D"/>
    <w:rsid w:val="207417C9"/>
    <w:rsid w:val="21862EC6"/>
    <w:rsid w:val="237A2B2A"/>
    <w:rsid w:val="242D2C2D"/>
    <w:rsid w:val="25FBCF81"/>
    <w:rsid w:val="27A55361"/>
    <w:rsid w:val="28FB2A87"/>
    <w:rsid w:val="2C4F36F5"/>
    <w:rsid w:val="2D5F22BD"/>
    <w:rsid w:val="2FF37D11"/>
    <w:rsid w:val="3013049D"/>
    <w:rsid w:val="332C3D99"/>
    <w:rsid w:val="334836EB"/>
    <w:rsid w:val="33484B1B"/>
    <w:rsid w:val="339259E4"/>
    <w:rsid w:val="343F42CC"/>
    <w:rsid w:val="365875C5"/>
    <w:rsid w:val="39356049"/>
    <w:rsid w:val="399D36E6"/>
    <w:rsid w:val="3B4E60E4"/>
    <w:rsid w:val="3BFE2074"/>
    <w:rsid w:val="3C6A3D54"/>
    <w:rsid w:val="3F8C7277"/>
    <w:rsid w:val="3FA0222F"/>
    <w:rsid w:val="3FDF106E"/>
    <w:rsid w:val="42C133BC"/>
    <w:rsid w:val="42D769B6"/>
    <w:rsid w:val="44F600D3"/>
    <w:rsid w:val="45617704"/>
    <w:rsid w:val="459B4F7E"/>
    <w:rsid w:val="48B048DB"/>
    <w:rsid w:val="4A4831FA"/>
    <w:rsid w:val="4B7C707F"/>
    <w:rsid w:val="4B8C0594"/>
    <w:rsid w:val="4BDFF161"/>
    <w:rsid w:val="4C0F7B1B"/>
    <w:rsid w:val="4C887636"/>
    <w:rsid w:val="4CFE380A"/>
    <w:rsid w:val="4D862B8C"/>
    <w:rsid w:val="4DFF35F5"/>
    <w:rsid w:val="4EBF1B1D"/>
    <w:rsid w:val="4EF47599"/>
    <w:rsid w:val="4FE3578A"/>
    <w:rsid w:val="512E1B84"/>
    <w:rsid w:val="5382777D"/>
    <w:rsid w:val="53CF9561"/>
    <w:rsid w:val="546121C6"/>
    <w:rsid w:val="54E94B5B"/>
    <w:rsid w:val="55661639"/>
    <w:rsid w:val="55761622"/>
    <w:rsid w:val="570B0F73"/>
    <w:rsid w:val="5BD857FA"/>
    <w:rsid w:val="5C080481"/>
    <w:rsid w:val="5D1B4C6E"/>
    <w:rsid w:val="5DFE65DB"/>
    <w:rsid w:val="5E202145"/>
    <w:rsid w:val="5F621BCD"/>
    <w:rsid w:val="6031647B"/>
    <w:rsid w:val="60B9109D"/>
    <w:rsid w:val="62F74A7A"/>
    <w:rsid w:val="63BB5260"/>
    <w:rsid w:val="63D25BB7"/>
    <w:rsid w:val="64C23E7D"/>
    <w:rsid w:val="65EE9BF0"/>
    <w:rsid w:val="668E2223"/>
    <w:rsid w:val="67FFD309"/>
    <w:rsid w:val="683026D9"/>
    <w:rsid w:val="693F388B"/>
    <w:rsid w:val="69FFFC0A"/>
    <w:rsid w:val="6D6B2492"/>
    <w:rsid w:val="6DBA21A1"/>
    <w:rsid w:val="6F136B04"/>
    <w:rsid w:val="71C8627B"/>
    <w:rsid w:val="7304780E"/>
    <w:rsid w:val="73731F46"/>
    <w:rsid w:val="75624C21"/>
    <w:rsid w:val="75BB73CE"/>
    <w:rsid w:val="75ED0344"/>
    <w:rsid w:val="771C63A2"/>
    <w:rsid w:val="78AF3D07"/>
    <w:rsid w:val="7AB14320"/>
    <w:rsid w:val="7AF5051C"/>
    <w:rsid w:val="7BBA680A"/>
    <w:rsid w:val="7BE826AE"/>
    <w:rsid w:val="7BF3368A"/>
    <w:rsid w:val="7CCF532E"/>
    <w:rsid w:val="7D534C0C"/>
    <w:rsid w:val="7DF033B2"/>
    <w:rsid w:val="7E00338F"/>
    <w:rsid w:val="7FAF8CE9"/>
    <w:rsid w:val="7FBE4C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lsdException w:name="Body Text" w:semiHidden="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Date"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2">
    <w:name w:val="Normal"/>
    <w:qFormat/>
    <w:pPr>
      <w:widowControl w:val="0"/>
      <w:ind w:firstLineChars="200" w:firstLine="880"/>
      <w:jc w:val="both"/>
    </w:pPr>
    <w:rPr>
      <w:rFonts w:eastAsia="仿宋_GB2312"/>
      <w:kern w:val="2"/>
      <w:sz w:val="32"/>
      <w:szCs w:val="24"/>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Body Text"/>
    <w:basedOn w:val="af2"/>
    <w:unhideWhenUsed/>
    <w:qFormat/>
    <w:pPr>
      <w:spacing w:after="120"/>
    </w:pPr>
  </w:style>
  <w:style w:type="paragraph" w:styleId="af7">
    <w:name w:val="Date"/>
    <w:basedOn w:val="af2"/>
    <w:next w:val="af2"/>
    <w:link w:val="Char"/>
    <w:semiHidden/>
    <w:unhideWhenUsed/>
    <w:qFormat/>
    <w:pPr>
      <w:ind w:leftChars="2500" w:left="100"/>
    </w:pPr>
  </w:style>
  <w:style w:type="paragraph" w:styleId="af8">
    <w:name w:val="Balloon Text"/>
    <w:basedOn w:val="af2"/>
    <w:link w:val="Char0"/>
    <w:semiHidden/>
    <w:unhideWhenUsed/>
    <w:qFormat/>
    <w:rPr>
      <w:sz w:val="18"/>
      <w:szCs w:val="18"/>
    </w:rPr>
  </w:style>
  <w:style w:type="paragraph" w:styleId="af9">
    <w:name w:val="footer"/>
    <w:basedOn w:val="af2"/>
    <w:link w:val="Char1"/>
    <w:uiPriority w:val="99"/>
    <w:qFormat/>
    <w:pPr>
      <w:tabs>
        <w:tab w:val="center" w:pos="4153"/>
        <w:tab w:val="right" w:pos="8306"/>
      </w:tabs>
      <w:snapToGrid w:val="0"/>
      <w:jc w:val="left"/>
    </w:pPr>
    <w:rPr>
      <w:sz w:val="18"/>
      <w:szCs w:val="18"/>
    </w:rPr>
  </w:style>
  <w:style w:type="paragraph" w:styleId="afa">
    <w:name w:val="header"/>
    <w:basedOn w:val="af2"/>
    <w:link w:val="Char2"/>
    <w:qFormat/>
    <w:pPr>
      <w:pBdr>
        <w:bottom w:val="single" w:sz="6" w:space="1" w:color="auto"/>
      </w:pBdr>
      <w:tabs>
        <w:tab w:val="center" w:pos="4153"/>
        <w:tab w:val="right" w:pos="8306"/>
      </w:tabs>
      <w:snapToGrid w:val="0"/>
      <w:jc w:val="center"/>
    </w:pPr>
    <w:rPr>
      <w:sz w:val="18"/>
      <w:szCs w:val="18"/>
    </w:rPr>
  </w:style>
  <w:style w:type="paragraph" w:styleId="afb">
    <w:name w:val="Normal (Web)"/>
    <w:basedOn w:val="af2"/>
    <w:uiPriority w:val="99"/>
    <w:qFormat/>
    <w:pPr>
      <w:spacing w:before="100" w:beforeAutospacing="1" w:after="100" w:afterAutospacing="1"/>
      <w:jc w:val="left"/>
    </w:pPr>
    <w:rPr>
      <w:kern w:val="0"/>
      <w:sz w:val="24"/>
    </w:rPr>
  </w:style>
  <w:style w:type="table" w:styleId="afc">
    <w:name w:val="Table Grid"/>
    <w:basedOn w:val="af4"/>
    <w:uiPriority w:val="3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d">
    <w:name w:val="Hyperlink"/>
    <w:basedOn w:val="af3"/>
    <w:uiPriority w:val="99"/>
    <w:unhideWhenUsed/>
    <w:qFormat/>
    <w:rPr>
      <w:color w:val="0000FF"/>
      <w:u w:val="single"/>
    </w:rPr>
  </w:style>
  <w:style w:type="paragraph" w:customStyle="1" w:styleId="afe">
    <w:name w:val="段"/>
    <w:link w:val="Char3"/>
    <w:qFormat/>
    <w:pPr>
      <w:tabs>
        <w:tab w:val="center" w:pos="4201"/>
        <w:tab w:val="right" w:leader="dot" w:pos="9298"/>
      </w:tabs>
      <w:autoSpaceDE w:val="0"/>
      <w:autoSpaceDN w:val="0"/>
      <w:ind w:firstLineChars="200" w:firstLine="420"/>
      <w:jc w:val="both"/>
    </w:pPr>
    <w:rPr>
      <w:rFonts w:ascii="宋体"/>
      <w:sz w:val="21"/>
    </w:rPr>
  </w:style>
  <w:style w:type="paragraph" w:customStyle="1" w:styleId="aff">
    <w:name w:val="正文表标题"/>
    <w:next w:val="afe"/>
    <w:qFormat/>
    <w:pPr>
      <w:spacing w:beforeLines="50" w:afterLines="50"/>
      <w:jc w:val="center"/>
    </w:pPr>
    <w:rPr>
      <w:rFonts w:ascii="黑体" w:eastAsia="黑体"/>
      <w:sz w:val="21"/>
    </w:rPr>
  </w:style>
  <w:style w:type="paragraph" w:customStyle="1" w:styleId="af">
    <w:name w:val="正文图标题"/>
    <w:next w:val="afe"/>
    <w:qFormat/>
    <w:pPr>
      <w:numPr>
        <w:numId w:val="1"/>
      </w:numPr>
      <w:tabs>
        <w:tab w:val="left" w:pos="360"/>
      </w:tabs>
      <w:spacing w:beforeLines="50" w:afterLines="50"/>
      <w:jc w:val="center"/>
    </w:pPr>
    <w:rPr>
      <w:rFonts w:ascii="黑体" w:eastAsia="黑体"/>
      <w:sz w:val="21"/>
    </w:rPr>
  </w:style>
  <w:style w:type="paragraph" w:customStyle="1" w:styleId="ac">
    <w:name w:val="其他发布日期"/>
    <w:basedOn w:val="af2"/>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f0">
    <w:name w:val="一级条标题"/>
    <w:next w:val="afe"/>
    <w:qFormat/>
    <w:pPr>
      <w:spacing w:beforeLines="50" w:afterLines="50"/>
      <w:ind w:left="525"/>
      <w:outlineLvl w:val="2"/>
    </w:pPr>
    <w:rPr>
      <w:rFonts w:ascii="黑体" w:eastAsia="黑体"/>
      <w:sz w:val="21"/>
      <w:szCs w:val="21"/>
    </w:rPr>
  </w:style>
  <w:style w:type="paragraph" w:customStyle="1" w:styleId="a7">
    <w:name w:val="章标题"/>
    <w:next w:val="afe"/>
    <w:qFormat/>
    <w:pPr>
      <w:numPr>
        <w:numId w:val="3"/>
      </w:numPr>
      <w:spacing w:beforeLines="100" w:afterLines="100"/>
      <w:jc w:val="both"/>
      <w:outlineLvl w:val="1"/>
    </w:pPr>
    <w:rPr>
      <w:rFonts w:ascii="黑体" w:eastAsia="黑体"/>
      <w:sz w:val="21"/>
    </w:rPr>
  </w:style>
  <w:style w:type="paragraph" w:customStyle="1" w:styleId="aff1">
    <w:name w:val="二级条标题"/>
    <w:basedOn w:val="aff0"/>
    <w:next w:val="afe"/>
    <w:qFormat/>
    <w:pPr>
      <w:spacing w:before="50" w:after="50"/>
      <w:outlineLvl w:val="3"/>
    </w:pPr>
  </w:style>
  <w:style w:type="paragraph" w:customStyle="1" w:styleId="aff2">
    <w:name w:val="三级条标题"/>
    <w:basedOn w:val="aff1"/>
    <w:next w:val="afe"/>
    <w:qFormat/>
    <w:pPr>
      <w:outlineLvl w:val="4"/>
    </w:pPr>
  </w:style>
  <w:style w:type="paragraph" w:customStyle="1" w:styleId="aff3">
    <w:name w:val="四级条标题"/>
    <w:basedOn w:val="aff2"/>
    <w:next w:val="afe"/>
    <w:qFormat/>
    <w:pPr>
      <w:outlineLvl w:val="5"/>
    </w:pPr>
  </w:style>
  <w:style w:type="paragraph" w:customStyle="1" w:styleId="aff4">
    <w:name w:val="五级条标题"/>
    <w:basedOn w:val="aff3"/>
    <w:next w:val="afe"/>
    <w:qFormat/>
    <w:pPr>
      <w:outlineLvl w:val="6"/>
    </w:pPr>
  </w:style>
  <w:style w:type="paragraph" w:customStyle="1" w:styleId="a3">
    <w:name w:val="注："/>
    <w:next w:val="afe"/>
    <w:qFormat/>
    <w:pPr>
      <w:widowControl w:val="0"/>
      <w:numPr>
        <w:numId w:val="4"/>
      </w:numPr>
      <w:autoSpaceDE w:val="0"/>
      <w:autoSpaceDN w:val="0"/>
      <w:ind w:left="726" w:hanging="363"/>
      <w:jc w:val="both"/>
    </w:pPr>
    <w:rPr>
      <w:rFonts w:ascii="宋体"/>
      <w:sz w:val="18"/>
      <w:szCs w:val="18"/>
    </w:rPr>
  </w:style>
  <w:style w:type="paragraph" w:customStyle="1" w:styleId="a9">
    <w:name w:val="附录图标号"/>
    <w:basedOn w:val="af2"/>
    <w:qFormat/>
    <w:pPr>
      <w:keepNext/>
      <w:pageBreakBefore/>
      <w:widowControl/>
      <w:numPr>
        <w:numId w:val="5"/>
      </w:numPr>
      <w:spacing w:line="14" w:lineRule="exact"/>
      <w:ind w:left="0" w:firstLine="363"/>
      <w:jc w:val="center"/>
      <w:outlineLvl w:val="0"/>
    </w:pPr>
    <w:rPr>
      <w:color w:val="FFFFFF"/>
    </w:rPr>
  </w:style>
  <w:style w:type="paragraph" w:customStyle="1" w:styleId="aa">
    <w:name w:val="附录图标题"/>
    <w:basedOn w:val="af2"/>
    <w:next w:val="afe"/>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6">
    <w:name w:val="注×：（正文）"/>
    <w:qFormat/>
    <w:pPr>
      <w:numPr>
        <w:numId w:val="6"/>
      </w:numPr>
      <w:jc w:val="both"/>
    </w:pPr>
    <w:rPr>
      <w:rFonts w:ascii="宋体"/>
      <w:sz w:val="18"/>
      <w:szCs w:val="18"/>
    </w:rPr>
  </w:style>
  <w:style w:type="paragraph" w:customStyle="1" w:styleId="a4">
    <w:name w:val="图表脚注说明"/>
    <w:basedOn w:val="af2"/>
    <w:qFormat/>
    <w:pPr>
      <w:numPr>
        <w:numId w:val="7"/>
      </w:numPr>
    </w:pPr>
    <w:rPr>
      <w:rFonts w:ascii="宋体"/>
      <w:sz w:val="18"/>
      <w:szCs w:val="18"/>
    </w:rPr>
  </w:style>
  <w:style w:type="character" w:customStyle="1" w:styleId="Char3">
    <w:name w:val="段 Char"/>
    <w:basedOn w:val="af3"/>
    <w:link w:val="afe"/>
    <w:qFormat/>
    <w:rPr>
      <w:rFonts w:ascii="宋体"/>
      <w:sz w:val="21"/>
      <w:lang w:val="en-US" w:eastAsia="zh-CN" w:bidi="ar-SA"/>
    </w:rPr>
  </w:style>
  <w:style w:type="character" w:customStyle="1" w:styleId="Char2">
    <w:name w:val="页眉 Char"/>
    <w:basedOn w:val="af3"/>
    <w:link w:val="afa"/>
    <w:qFormat/>
    <w:rPr>
      <w:kern w:val="2"/>
      <w:sz w:val="18"/>
      <w:szCs w:val="18"/>
    </w:rPr>
  </w:style>
  <w:style w:type="character" w:customStyle="1" w:styleId="Char1">
    <w:name w:val="页脚 Char"/>
    <w:basedOn w:val="af3"/>
    <w:link w:val="af9"/>
    <w:uiPriority w:val="99"/>
    <w:qFormat/>
    <w:rPr>
      <w:kern w:val="2"/>
      <w:sz w:val="18"/>
      <w:szCs w:val="18"/>
    </w:rPr>
  </w:style>
  <w:style w:type="paragraph" w:customStyle="1" w:styleId="ae">
    <w:name w:val="附录表标题"/>
    <w:basedOn w:val="af2"/>
    <w:next w:val="afe"/>
    <w:qFormat/>
    <w:pPr>
      <w:numPr>
        <w:ilvl w:val="1"/>
        <w:numId w:val="8"/>
      </w:numPr>
      <w:tabs>
        <w:tab w:val="left" w:pos="180"/>
      </w:tabs>
      <w:spacing w:beforeLines="50" w:afterLines="50"/>
      <w:ind w:left="0" w:firstLine="0"/>
      <w:jc w:val="center"/>
    </w:pPr>
    <w:rPr>
      <w:rFonts w:ascii="黑体" w:eastAsia="黑体"/>
      <w:szCs w:val="21"/>
    </w:rPr>
  </w:style>
  <w:style w:type="paragraph" w:styleId="aff5">
    <w:name w:val="List Paragraph"/>
    <w:basedOn w:val="af2"/>
    <w:uiPriority w:val="34"/>
    <w:unhideWhenUsed/>
    <w:qFormat/>
    <w:pPr>
      <w:ind w:firstLine="420"/>
    </w:pPr>
  </w:style>
  <w:style w:type="paragraph" w:customStyle="1" w:styleId="aff6">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7">
    <w:name w:val="发布"/>
    <w:qFormat/>
    <w:rPr>
      <w:rFonts w:ascii="黑体" w:eastAsia="黑体"/>
      <w:spacing w:val="22"/>
      <w:w w:val="100"/>
      <w:position w:val="3"/>
      <w:sz w:val="28"/>
    </w:rPr>
  </w:style>
  <w:style w:type="paragraph" w:customStyle="1" w:styleId="aff8">
    <w:name w:val="其他发布部门"/>
    <w:basedOn w:val="af2"/>
    <w:qFormat/>
    <w:pPr>
      <w:widowControl/>
      <w:spacing w:line="0" w:lineRule="atLeast"/>
      <w:jc w:val="center"/>
    </w:pPr>
    <w:rPr>
      <w:rFonts w:ascii="黑体" w:eastAsia="黑体"/>
      <w:spacing w:val="20"/>
      <w:w w:val="135"/>
      <w:kern w:val="0"/>
      <w:sz w:val="36"/>
      <w:szCs w:val="20"/>
    </w:rPr>
  </w:style>
  <w:style w:type="paragraph" w:customStyle="1" w:styleId="aff9">
    <w:name w:val="标准文件_段"/>
    <w:qFormat/>
    <w:pPr>
      <w:autoSpaceDE w:val="0"/>
      <w:autoSpaceDN w:val="0"/>
      <w:ind w:firstLineChars="200" w:firstLine="200"/>
      <w:jc w:val="both"/>
    </w:pPr>
    <w:rPr>
      <w:rFonts w:ascii="宋体"/>
      <w:sz w:val="21"/>
    </w:rPr>
  </w:style>
  <w:style w:type="character" w:customStyle="1" w:styleId="Char0">
    <w:name w:val="批注框文本 Char"/>
    <w:basedOn w:val="af3"/>
    <w:link w:val="af8"/>
    <w:semiHidden/>
    <w:qFormat/>
    <w:rPr>
      <w:rFonts w:ascii="Times New Roman" w:hAnsi="Times New Roman"/>
      <w:kern w:val="2"/>
      <w:sz w:val="18"/>
      <w:szCs w:val="18"/>
    </w:rPr>
  </w:style>
  <w:style w:type="paragraph" w:customStyle="1" w:styleId="BodyText2">
    <w:name w:val="BodyText2"/>
    <w:qFormat/>
    <w:pPr>
      <w:widowControl w:val="0"/>
      <w:spacing w:after="120" w:line="480" w:lineRule="auto"/>
      <w:jc w:val="both"/>
      <w:textAlignment w:val="baseline"/>
    </w:pPr>
    <w:rPr>
      <w:kern w:val="2"/>
      <w:sz w:val="32"/>
      <w:szCs w:val="32"/>
    </w:rPr>
  </w:style>
  <w:style w:type="paragraph" w:customStyle="1" w:styleId="a8">
    <w:name w:val="一级无"/>
    <w:basedOn w:val="aff0"/>
    <w:qFormat/>
    <w:pPr>
      <w:numPr>
        <w:ilvl w:val="1"/>
        <w:numId w:val="3"/>
      </w:numPr>
      <w:spacing w:beforeLines="0" w:afterLines="0"/>
    </w:pPr>
    <w:rPr>
      <w:rFonts w:ascii="宋体" w:eastAsia="宋体"/>
    </w:rPr>
  </w:style>
  <w:style w:type="paragraph" w:customStyle="1" w:styleId="a2">
    <w:name w:val="标准文件_一级无标题"/>
    <w:basedOn w:val="af1"/>
    <w:qFormat/>
    <w:pPr>
      <w:numPr>
        <w:numId w:val="9"/>
      </w:numPr>
    </w:pPr>
    <w:rPr>
      <w:rFonts w:ascii="宋体" w:hint="eastAsia"/>
    </w:rPr>
  </w:style>
  <w:style w:type="paragraph" w:customStyle="1" w:styleId="af1">
    <w:name w:val="标准文件_一级条标题"/>
    <w:basedOn w:val="af0"/>
    <w:next w:val="aff9"/>
    <w:qFormat/>
    <w:pPr>
      <w:numPr>
        <w:ilvl w:val="2"/>
      </w:numPr>
      <w:spacing w:beforeLines="50" w:before="50" w:afterLines="50" w:after="50"/>
      <w:outlineLvl w:val="1"/>
    </w:pPr>
  </w:style>
  <w:style w:type="paragraph" w:customStyle="1" w:styleId="af0">
    <w:name w:val="标准文件_章标题"/>
    <w:next w:val="aff9"/>
    <w:qFormat/>
    <w:pPr>
      <w:numPr>
        <w:ilvl w:val="1"/>
        <w:numId w:val="10"/>
      </w:numPr>
      <w:spacing w:beforeLines="100" w:before="100" w:afterLines="100" w:after="100"/>
      <w:jc w:val="both"/>
      <w:outlineLvl w:val="0"/>
    </w:pPr>
    <w:rPr>
      <w:rFonts w:ascii="黑体" w:eastAsia="黑体"/>
      <w:sz w:val="21"/>
    </w:rPr>
  </w:style>
  <w:style w:type="paragraph" w:customStyle="1" w:styleId="ab">
    <w:name w:val="标准文件_二级无标题"/>
    <w:qFormat/>
    <w:pPr>
      <w:widowControl w:val="0"/>
      <w:numPr>
        <w:ilvl w:val="3"/>
        <w:numId w:val="11"/>
      </w:numPr>
      <w:jc w:val="both"/>
    </w:pPr>
    <w:rPr>
      <w:rFonts w:ascii="宋体" w:hint="eastAsia"/>
      <w:sz w:val="21"/>
    </w:rPr>
  </w:style>
  <w:style w:type="paragraph" w:customStyle="1" w:styleId="ad">
    <w:name w:val="标准文件_一级项"/>
    <w:basedOn w:val="af2"/>
    <w:qFormat/>
    <w:pPr>
      <w:widowControl/>
      <w:numPr>
        <w:numId w:val="12"/>
      </w:numPr>
      <w:jc w:val="left"/>
    </w:pPr>
    <w:rPr>
      <w:rFonts w:ascii="宋体" w:eastAsia="宋体" w:hint="eastAsia"/>
      <w:kern w:val="0"/>
      <w:sz w:val="21"/>
      <w:szCs w:val="20"/>
    </w:rPr>
  </w:style>
  <w:style w:type="character" w:customStyle="1" w:styleId="Char4">
    <w:name w:val="标准文件_段 Char"/>
    <w:basedOn w:val="af3"/>
    <w:qFormat/>
    <w:rPr>
      <w:rFonts w:ascii="宋体" w:eastAsia="宋体" w:hAnsi="宋体" w:cs="宋体" w:hint="eastAsia"/>
      <w:sz w:val="21"/>
    </w:rPr>
  </w:style>
  <w:style w:type="paragraph" w:customStyle="1" w:styleId="a0">
    <w:name w:val="标准文件_二级条标题"/>
    <w:basedOn w:val="af2"/>
    <w:qFormat/>
    <w:pPr>
      <w:numPr>
        <w:ilvl w:val="3"/>
        <w:numId w:val="13"/>
      </w:numPr>
      <w:spacing w:beforeLines="50" w:afterLines="50"/>
      <w:outlineLvl w:val="2"/>
    </w:pPr>
    <w:rPr>
      <w:rFonts w:ascii="黑体" w:eastAsia="黑体" w:hint="eastAsia"/>
      <w:kern w:val="0"/>
      <w:sz w:val="21"/>
      <w:szCs w:val="20"/>
    </w:rPr>
  </w:style>
  <w:style w:type="paragraph" w:customStyle="1" w:styleId="a5">
    <w:name w:val="标准文件_附录一级条标题"/>
    <w:basedOn w:val="af2"/>
    <w:next w:val="af2"/>
    <w:qFormat/>
    <w:pPr>
      <w:numPr>
        <w:ilvl w:val="1"/>
        <w:numId w:val="14"/>
      </w:numPr>
      <w:spacing w:beforeLines="50" w:afterLines="50"/>
      <w:outlineLvl w:val="2"/>
    </w:pPr>
    <w:rPr>
      <w:rFonts w:ascii="黑体" w:eastAsia="黑体" w:hint="eastAsia"/>
      <w:kern w:val="21"/>
      <w:sz w:val="21"/>
      <w:szCs w:val="20"/>
    </w:rPr>
  </w:style>
  <w:style w:type="paragraph" w:customStyle="1" w:styleId="a">
    <w:name w:val="标准文件_附录表标题"/>
    <w:basedOn w:val="af2"/>
    <w:qFormat/>
    <w:pPr>
      <w:widowControl/>
      <w:numPr>
        <w:ilvl w:val="1"/>
        <w:numId w:val="15"/>
      </w:numPr>
      <w:adjustRightInd w:val="0"/>
      <w:snapToGrid w:val="0"/>
      <w:spacing w:beforeLines="50" w:afterLines="50"/>
      <w:jc w:val="center"/>
    </w:pPr>
    <w:rPr>
      <w:rFonts w:ascii="黑体" w:eastAsia="黑体" w:hint="eastAsia"/>
      <w:kern w:val="21"/>
      <w:sz w:val="21"/>
      <w:szCs w:val="20"/>
    </w:rPr>
  </w:style>
  <w:style w:type="paragraph" w:customStyle="1" w:styleId="a1">
    <w:name w:val="标准文件_注："/>
    <w:basedOn w:val="af2"/>
    <w:qFormat/>
    <w:pPr>
      <w:numPr>
        <w:numId w:val="16"/>
      </w:numPr>
      <w:autoSpaceDE w:val="0"/>
      <w:autoSpaceDN w:val="0"/>
    </w:pPr>
    <w:rPr>
      <w:rFonts w:ascii="宋体" w:eastAsia="宋体" w:hint="eastAsia"/>
      <w:kern w:val="0"/>
      <w:sz w:val="18"/>
      <w:szCs w:val="18"/>
    </w:rPr>
  </w:style>
  <w:style w:type="character" w:customStyle="1" w:styleId="Char">
    <w:name w:val="日期 Char"/>
    <w:basedOn w:val="af3"/>
    <w:link w:val="af7"/>
    <w:semiHidden/>
    <w:qFormat/>
    <w:rPr>
      <w:rFonts w:eastAsia="仿宋_GB2312"/>
      <w:kern w:val="2"/>
      <w:sz w:val="3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lsdException w:name="Body Text" w:semiHidden="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Date"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2">
    <w:name w:val="Normal"/>
    <w:qFormat/>
    <w:pPr>
      <w:widowControl w:val="0"/>
      <w:ind w:firstLineChars="200" w:firstLine="880"/>
      <w:jc w:val="both"/>
    </w:pPr>
    <w:rPr>
      <w:rFonts w:eastAsia="仿宋_GB2312"/>
      <w:kern w:val="2"/>
      <w:sz w:val="32"/>
      <w:szCs w:val="24"/>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Body Text"/>
    <w:basedOn w:val="af2"/>
    <w:unhideWhenUsed/>
    <w:qFormat/>
    <w:pPr>
      <w:spacing w:after="120"/>
    </w:pPr>
  </w:style>
  <w:style w:type="paragraph" w:styleId="af7">
    <w:name w:val="Date"/>
    <w:basedOn w:val="af2"/>
    <w:next w:val="af2"/>
    <w:link w:val="Char"/>
    <w:semiHidden/>
    <w:unhideWhenUsed/>
    <w:qFormat/>
    <w:pPr>
      <w:ind w:leftChars="2500" w:left="100"/>
    </w:pPr>
  </w:style>
  <w:style w:type="paragraph" w:styleId="af8">
    <w:name w:val="Balloon Text"/>
    <w:basedOn w:val="af2"/>
    <w:link w:val="Char0"/>
    <w:semiHidden/>
    <w:unhideWhenUsed/>
    <w:qFormat/>
    <w:rPr>
      <w:sz w:val="18"/>
      <w:szCs w:val="18"/>
    </w:rPr>
  </w:style>
  <w:style w:type="paragraph" w:styleId="af9">
    <w:name w:val="footer"/>
    <w:basedOn w:val="af2"/>
    <w:link w:val="Char1"/>
    <w:uiPriority w:val="99"/>
    <w:qFormat/>
    <w:pPr>
      <w:tabs>
        <w:tab w:val="center" w:pos="4153"/>
        <w:tab w:val="right" w:pos="8306"/>
      </w:tabs>
      <w:snapToGrid w:val="0"/>
      <w:jc w:val="left"/>
    </w:pPr>
    <w:rPr>
      <w:sz w:val="18"/>
      <w:szCs w:val="18"/>
    </w:rPr>
  </w:style>
  <w:style w:type="paragraph" w:styleId="afa">
    <w:name w:val="header"/>
    <w:basedOn w:val="af2"/>
    <w:link w:val="Char2"/>
    <w:qFormat/>
    <w:pPr>
      <w:pBdr>
        <w:bottom w:val="single" w:sz="6" w:space="1" w:color="auto"/>
      </w:pBdr>
      <w:tabs>
        <w:tab w:val="center" w:pos="4153"/>
        <w:tab w:val="right" w:pos="8306"/>
      </w:tabs>
      <w:snapToGrid w:val="0"/>
      <w:jc w:val="center"/>
    </w:pPr>
    <w:rPr>
      <w:sz w:val="18"/>
      <w:szCs w:val="18"/>
    </w:rPr>
  </w:style>
  <w:style w:type="paragraph" w:styleId="afb">
    <w:name w:val="Normal (Web)"/>
    <w:basedOn w:val="af2"/>
    <w:uiPriority w:val="99"/>
    <w:qFormat/>
    <w:pPr>
      <w:spacing w:before="100" w:beforeAutospacing="1" w:after="100" w:afterAutospacing="1"/>
      <w:jc w:val="left"/>
    </w:pPr>
    <w:rPr>
      <w:kern w:val="0"/>
      <w:sz w:val="24"/>
    </w:rPr>
  </w:style>
  <w:style w:type="table" w:styleId="afc">
    <w:name w:val="Table Grid"/>
    <w:basedOn w:val="af4"/>
    <w:uiPriority w:val="3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d">
    <w:name w:val="Hyperlink"/>
    <w:basedOn w:val="af3"/>
    <w:uiPriority w:val="99"/>
    <w:unhideWhenUsed/>
    <w:qFormat/>
    <w:rPr>
      <w:color w:val="0000FF"/>
      <w:u w:val="single"/>
    </w:rPr>
  </w:style>
  <w:style w:type="paragraph" w:customStyle="1" w:styleId="afe">
    <w:name w:val="段"/>
    <w:link w:val="Char3"/>
    <w:qFormat/>
    <w:pPr>
      <w:tabs>
        <w:tab w:val="center" w:pos="4201"/>
        <w:tab w:val="right" w:leader="dot" w:pos="9298"/>
      </w:tabs>
      <w:autoSpaceDE w:val="0"/>
      <w:autoSpaceDN w:val="0"/>
      <w:ind w:firstLineChars="200" w:firstLine="420"/>
      <w:jc w:val="both"/>
    </w:pPr>
    <w:rPr>
      <w:rFonts w:ascii="宋体"/>
      <w:sz w:val="21"/>
    </w:rPr>
  </w:style>
  <w:style w:type="paragraph" w:customStyle="1" w:styleId="aff">
    <w:name w:val="正文表标题"/>
    <w:next w:val="afe"/>
    <w:qFormat/>
    <w:pPr>
      <w:spacing w:beforeLines="50" w:afterLines="50"/>
      <w:jc w:val="center"/>
    </w:pPr>
    <w:rPr>
      <w:rFonts w:ascii="黑体" w:eastAsia="黑体"/>
      <w:sz w:val="21"/>
    </w:rPr>
  </w:style>
  <w:style w:type="paragraph" w:customStyle="1" w:styleId="af">
    <w:name w:val="正文图标题"/>
    <w:next w:val="afe"/>
    <w:qFormat/>
    <w:pPr>
      <w:numPr>
        <w:numId w:val="1"/>
      </w:numPr>
      <w:tabs>
        <w:tab w:val="left" w:pos="360"/>
      </w:tabs>
      <w:spacing w:beforeLines="50" w:afterLines="50"/>
      <w:jc w:val="center"/>
    </w:pPr>
    <w:rPr>
      <w:rFonts w:ascii="黑体" w:eastAsia="黑体"/>
      <w:sz w:val="21"/>
    </w:rPr>
  </w:style>
  <w:style w:type="paragraph" w:customStyle="1" w:styleId="ac">
    <w:name w:val="其他发布日期"/>
    <w:basedOn w:val="af2"/>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f0">
    <w:name w:val="一级条标题"/>
    <w:next w:val="afe"/>
    <w:qFormat/>
    <w:pPr>
      <w:spacing w:beforeLines="50" w:afterLines="50"/>
      <w:ind w:left="525"/>
      <w:outlineLvl w:val="2"/>
    </w:pPr>
    <w:rPr>
      <w:rFonts w:ascii="黑体" w:eastAsia="黑体"/>
      <w:sz w:val="21"/>
      <w:szCs w:val="21"/>
    </w:rPr>
  </w:style>
  <w:style w:type="paragraph" w:customStyle="1" w:styleId="a7">
    <w:name w:val="章标题"/>
    <w:next w:val="afe"/>
    <w:qFormat/>
    <w:pPr>
      <w:numPr>
        <w:numId w:val="3"/>
      </w:numPr>
      <w:spacing w:beforeLines="100" w:afterLines="100"/>
      <w:jc w:val="both"/>
      <w:outlineLvl w:val="1"/>
    </w:pPr>
    <w:rPr>
      <w:rFonts w:ascii="黑体" w:eastAsia="黑体"/>
      <w:sz w:val="21"/>
    </w:rPr>
  </w:style>
  <w:style w:type="paragraph" w:customStyle="1" w:styleId="aff1">
    <w:name w:val="二级条标题"/>
    <w:basedOn w:val="aff0"/>
    <w:next w:val="afe"/>
    <w:qFormat/>
    <w:pPr>
      <w:spacing w:before="50" w:after="50"/>
      <w:outlineLvl w:val="3"/>
    </w:pPr>
  </w:style>
  <w:style w:type="paragraph" w:customStyle="1" w:styleId="aff2">
    <w:name w:val="三级条标题"/>
    <w:basedOn w:val="aff1"/>
    <w:next w:val="afe"/>
    <w:qFormat/>
    <w:pPr>
      <w:outlineLvl w:val="4"/>
    </w:pPr>
  </w:style>
  <w:style w:type="paragraph" w:customStyle="1" w:styleId="aff3">
    <w:name w:val="四级条标题"/>
    <w:basedOn w:val="aff2"/>
    <w:next w:val="afe"/>
    <w:qFormat/>
    <w:pPr>
      <w:outlineLvl w:val="5"/>
    </w:pPr>
  </w:style>
  <w:style w:type="paragraph" w:customStyle="1" w:styleId="aff4">
    <w:name w:val="五级条标题"/>
    <w:basedOn w:val="aff3"/>
    <w:next w:val="afe"/>
    <w:qFormat/>
    <w:pPr>
      <w:outlineLvl w:val="6"/>
    </w:pPr>
  </w:style>
  <w:style w:type="paragraph" w:customStyle="1" w:styleId="a3">
    <w:name w:val="注："/>
    <w:next w:val="afe"/>
    <w:qFormat/>
    <w:pPr>
      <w:widowControl w:val="0"/>
      <w:numPr>
        <w:numId w:val="4"/>
      </w:numPr>
      <w:autoSpaceDE w:val="0"/>
      <w:autoSpaceDN w:val="0"/>
      <w:ind w:left="726" w:hanging="363"/>
      <w:jc w:val="both"/>
    </w:pPr>
    <w:rPr>
      <w:rFonts w:ascii="宋体"/>
      <w:sz w:val="18"/>
      <w:szCs w:val="18"/>
    </w:rPr>
  </w:style>
  <w:style w:type="paragraph" w:customStyle="1" w:styleId="a9">
    <w:name w:val="附录图标号"/>
    <w:basedOn w:val="af2"/>
    <w:qFormat/>
    <w:pPr>
      <w:keepNext/>
      <w:pageBreakBefore/>
      <w:widowControl/>
      <w:numPr>
        <w:numId w:val="5"/>
      </w:numPr>
      <w:spacing w:line="14" w:lineRule="exact"/>
      <w:ind w:left="0" w:firstLine="363"/>
      <w:jc w:val="center"/>
      <w:outlineLvl w:val="0"/>
    </w:pPr>
    <w:rPr>
      <w:color w:val="FFFFFF"/>
    </w:rPr>
  </w:style>
  <w:style w:type="paragraph" w:customStyle="1" w:styleId="aa">
    <w:name w:val="附录图标题"/>
    <w:basedOn w:val="af2"/>
    <w:next w:val="afe"/>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6">
    <w:name w:val="注×：（正文）"/>
    <w:qFormat/>
    <w:pPr>
      <w:numPr>
        <w:numId w:val="6"/>
      </w:numPr>
      <w:jc w:val="both"/>
    </w:pPr>
    <w:rPr>
      <w:rFonts w:ascii="宋体"/>
      <w:sz w:val="18"/>
      <w:szCs w:val="18"/>
    </w:rPr>
  </w:style>
  <w:style w:type="paragraph" w:customStyle="1" w:styleId="a4">
    <w:name w:val="图表脚注说明"/>
    <w:basedOn w:val="af2"/>
    <w:qFormat/>
    <w:pPr>
      <w:numPr>
        <w:numId w:val="7"/>
      </w:numPr>
    </w:pPr>
    <w:rPr>
      <w:rFonts w:ascii="宋体"/>
      <w:sz w:val="18"/>
      <w:szCs w:val="18"/>
    </w:rPr>
  </w:style>
  <w:style w:type="character" w:customStyle="1" w:styleId="Char3">
    <w:name w:val="段 Char"/>
    <w:basedOn w:val="af3"/>
    <w:link w:val="afe"/>
    <w:qFormat/>
    <w:rPr>
      <w:rFonts w:ascii="宋体"/>
      <w:sz w:val="21"/>
      <w:lang w:val="en-US" w:eastAsia="zh-CN" w:bidi="ar-SA"/>
    </w:rPr>
  </w:style>
  <w:style w:type="character" w:customStyle="1" w:styleId="Char2">
    <w:name w:val="页眉 Char"/>
    <w:basedOn w:val="af3"/>
    <w:link w:val="afa"/>
    <w:qFormat/>
    <w:rPr>
      <w:kern w:val="2"/>
      <w:sz w:val="18"/>
      <w:szCs w:val="18"/>
    </w:rPr>
  </w:style>
  <w:style w:type="character" w:customStyle="1" w:styleId="Char1">
    <w:name w:val="页脚 Char"/>
    <w:basedOn w:val="af3"/>
    <w:link w:val="af9"/>
    <w:uiPriority w:val="99"/>
    <w:qFormat/>
    <w:rPr>
      <w:kern w:val="2"/>
      <w:sz w:val="18"/>
      <w:szCs w:val="18"/>
    </w:rPr>
  </w:style>
  <w:style w:type="paragraph" w:customStyle="1" w:styleId="ae">
    <w:name w:val="附录表标题"/>
    <w:basedOn w:val="af2"/>
    <w:next w:val="afe"/>
    <w:qFormat/>
    <w:pPr>
      <w:numPr>
        <w:ilvl w:val="1"/>
        <w:numId w:val="8"/>
      </w:numPr>
      <w:tabs>
        <w:tab w:val="left" w:pos="180"/>
      </w:tabs>
      <w:spacing w:beforeLines="50" w:afterLines="50"/>
      <w:ind w:left="0" w:firstLine="0"/>
      <w:jc w:val="center"/>
    </w:pPr>
    <w:rPr>
      <w:rFonts w:ascii="黑体" w:eastAsia="黑体"/>
      <w:szCs w:val="21"/>
    </w:rPr>
  </w:style>
  <w:style w:type="paragraph" w:styleId="aff5">
    <w:name w:val="List Paragraph"/>
    <w:basedOn w:val="af2"/>
    <w:uiPriority w:val="34"/>
    <w:unhideWhenUsed/>
    <w:qFormat/>
    <w:pPr>
      <w:ind w:firstLine="420"/>
    </w:pPr>
  </w:style>
  <w:style w:type="paragraph" w:customStyle="1" w:styleId="aff6">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7">
    <w:name w:val="发布"/>
    <w:qFormat/>
    <w:rPr>
      <w:rFonts w:ascii="黑体" w:eastAsia="黑体"/>
      <w:spacing w:val="22"/>
      <w:w w:val="100"/>
      <w:position w:val="3"/>
      <w:sz w:val="28"/>
    </w:rPr>
  </w:style>
  <w:style w:type="paragraph" w:customStyle="1" w:styleId="aff8">
    <w:name w:val="其他发布部门"/>
    <w:basedOn w:val="af2"/>
    <w:qFormat/>
    <w:pPr>
      <w:widowControl/>
      <w:spacing w:line="0" w:lineRule="atLeast"/>
      <w:jc w:val="center"/>
    </w:pPr>
    <w:rPr>
      <w:rFonts w:ascii="黑体" w:eastAsia="黑体"/>
      <w:spacing w:val="20"/>
      <w:w w:val="135"/>
      <w:kern w:val="0"/>
      <w:sz w:val="36"/>
      <w:szCs w:val="20"/>
    </w:rPr>
  </w:style>
  <w:style w:type="paragraph" w:customStyle="1" w:styleId="aff9">
    <w:name w:val="标准文件_段"/>
    <w:qFormat/>
    <w:pPr>
      <w:autoSpaceDE w:val="0"/>
      <w:autoSpaceDN w:val="0"/>
      <w:ind w:firstLineChars="200" w:firstLine="200"/>
      <w:jc w:val="both"/>
    </w:pPr>
    <w:rPr>
      <w:rFonts w:ascii="宋体"/>
      <w:sz w:val="21"/>
    </w:rPr>
  </w:style>
  <w:style w:type="character" w:customStyle="1" w:styleId="Char0">
    <w:name w:val="批注框文本 Char"/>
    <w:basedOn w:val="af3"/>
    <w:link w:val="af8"/>
    <w:semiHidden/>
    <w:qFormat/>
    <w:rPr>
      <w:rFonts w:ascii="Times New Roman" w:hAnsi="Times New Roman"/>
      <w:kern w:val="2"/>
      <w:sz w:val="18"/>
      <w:szCs w:val="18"/>
    </w:rPr>
  </w:style>
  <w:style w:type="paragraph" w:customStyle="1" w:styleId="BodyText2">
    <w:name w:val="BodyText2"/>
    <w:qFormat/>
    <w:pPr>
      <w:widowControl w:val="0"/>
      <w:spacing w:after="120" w:line="480" w:lineRule="auto"/>
      <w:jc w:val="both"/>
      <w:textAlignment w:val="baseline"/>
    </w:pPr>
    <w:rPr>
      <w:kern w:val="2"/>
      <w:sz w:val="32"/>
      <w:szCs w:val="32"/>
    </w:rPr>
  </w:style>
  <w:style w:type="paragraph" w:customStyle="1" w:styleId="a8">
    <w:name w:val="一级无"/>
    <w:basedOn w:val="aff0"/>
    <w:qFormat/>
    <w:pPr>
      <w:numPr>
        <w:ilvl w:val="1"/>
        <w:numId w:val="3"/>
      </w:numPr>
      <w:spacing w:beforeLines="0" w:afterLines="0"/>
    </w:pPr>
    <w:rPr>
      <w:rFonts w:ascii="宋体" w:eastAsia="宋体"/>
    </w:rPr>
  </w:style>
  <w:style w:type="paragraph" w:customStyle="1" w:styleId="a2">
    <w:name w:val="标准文件_一级无标题"/>
    <w:basedOn w:val="af1"/>
    <w:qFormat/>
    <w:pPr>
      <w:numPr>
        <w:numId w:val="9"/>
      </w:numPr>
    </w:pPr>
    <w:rPr>
      <w:rFonts w:ascii="宋体" w:hint="eastAsia"/>
    </w:rPr>
  </w:style>
  <w:style w:type="paragraph" w:customStyle="1" w:styleId="af1">
    <w:name w:val="标准文件_一级条标题"/>
    <w:basedOn w:val="af0"/>
    <w:next w:val="aff9"/>
    <w:qFormat/>
    <w:pPr>
      <w:numPr>
        <w:ilvl w:val="2"/>
      </w:numPr>
      <w:spacing w:beforeLines="50" w:before="50" w:afterLines="50" w:after="50"/>
      <w:outlineLvl w:val="1"/>
    </w:pPr>
  </w:style>
  <w:style w:type="paragraph" w:customStyle="1" w:styleId="af0">
    <w:name w:val="标准文件_章标题"/>
    <w:next w:val="aff9"/>
    <w:qFormat/>
    <w:pPr>
      <w:numPr>
        <w:ilvl w:val="1"/>
        <w:numId w:val="10"/>
      </w:numPr>
      <w:spacing w:beforeLines="100" w:before="100" w:afterLines="100" w:after="100"/>
      <w:jc w:val="both"/>
      <w:outlineLvl w:val="0"/>
    </w:pPr>
    <w:rPr>
      <w:rFonts w:ascii="黑体" w:eastAsia="黑体"/>
      <w:sz w:val="21"/>
    </w:rPr>
  </w:style>
  <w:style w:type="paragraph" w:customStyle="1" w:styleId="ab">
    <w:name w:val="标准文件_二级无标题"/>
    <w:qFormat/>
    <w:pPr>
      <w:widowControl w:val="0"/>
      <w:numPr>
        <w:ilvl w:val="3"/>
        <w:numId w:val="11"/>
      </w:numPr>
      <w:jc w:val="both"/>
    </w:pPr>
    <w:rPr>
      <w:rFonts w:ascii="宋体" w:hint="eastAsia"/>
      <w:sz w:val="21"/>
    </w:rPr>
  </w:style>
  <w:style w:type="paragraph" w:customStyle="1" w:styleId="ad">
    <w:name w:val="标准文件_一级项"/>
    <w:basedOn w:val="af2"/>
    <w:qFormat/>
    <w:pPr>
      <w:widowControl/>
      <w:numPr>
        <w:numId w:val="12"/>
      </w:numPr>
      <w:jc w:val="left"/>
    </w:pPr>
    <w:rPr>
      <w:rFonts w:ascii="宋体" w:eastAsia="宋体" w:hint="eastAsia"/>
      <w:kern w:val="0"/>
      <w:sz w:val="21"/>
      <w:szCs w:val="20"/>
    </w:rPr>
  </w:style>
  <w:style w:type="character" w:customStyle="1" w:styleId="Char4">
    <w:name w:val="标准文件_段 Char"/>
    <w:basedOn w:val="af3"/>
    <w:qFormat/>
    <w:rPr>
      <w:rFonts w:ascii="宋体" w:eastAsia="宋体" w:hAnsi="宋体" w:cs="宋体" w:hint="eastAsia"/>
      <w:sz w:val="21"/>
    </w:rPr>
  </w:style>
  <w:style w:type="paragraph" w:customStyle="1" w:styleId="a0">
    <w:name w:val="标准文件_二级条标题"/>
    <w:basedOn w:val="af2"/>
    <w:qFormat/>
    <w:pPr>
      <w:numPr>
        <w:ilvl w:val="3"/>
        <w:numId w:val="13"/>
      </w:numPr>
      <w:spacing w:beforeLines="50" w:afterLines="50"/>
      <w:outlineLvl w:val="2"/>
    </w:pPr>
    <w:rPr>
      <w:rFonts w:ascii="黑体" w:eastAsia="黑体" w:hint="eastAsia"/>
      <w:kern w:val="0"/>
      <w:sz w:val="21"/>
      <w:szCs w:val="20"/>
    </w:rPr>
  </w:style>
  <w:style w:type="paragraph" w:customStyle="1" w:styleId="a5">
    <w:name w:val="标准文件_附录一级条标题"/>
    <w:basedOn w:val="af2"/>
    <w:next w:val="af2"/>
    <w:qFormat/>
    <w:pPr>
      <w:numPr>
        <w:ilvl w:val="1"/>
        <w:numId w:val="14"/>
      </w:numPr>
      <w:spacing w:beforeLines="50" w:afterLines="50"/>
      <w:outlineLvl w:val="2"/>
    </w:pPr>
    <w:rPr>
      <w:rFonts w:ascii="黑体" w:eastAsia="黑体" w:hint="eastAsia"/>
      <w:kern w:val="21"/>
      <w:sz w:val="21"/>
      <w:szCs w:val="20"/>
    </w:rPr>
  </w:style>
  <w:style w:type="paragraph" w:customStyle="1" w:styleId="a">
    <w:name w:val="标准文件_附录表标题"/>
    <w:basedOn w:val="af2"/>
    <w:qFormat/>
    <w:pPr>
      <w:widowControl/>
      <w:numPr>
        <w:ilvl w:val="1"/>
        <w:numId w:val="15"/>
      </w:numPr>
      <w:adjustRightInd w:val="0"/>
      <w:snapToGrid w:val="0"/>
      <w:spacing w:beforeLines="50" w:afterLines="50"/>
      <w:jc w:val="center"/>
    </w:pPr>
    <w:rPr>
      <w:rFonts w:ascii="黑体" w:eastAsia="黑体" w:hint="eastAsia"/>
      <w:kern w:val="21"/>
      <w:sz w:val="21"/>
      <w:szCs w:val="20"/>
    </w:rPr>
  </w:style>
  <w:style w:type="paragraph" w:customStyle="1" w:styleId="a1">
    <w:name w:val="标准文件_注："/>
    <w:basedOn w:val="af2"/>
    <w:qFormat/>
    <w:pPr>
      <w:numPr>
        <w:numId w:val="16"/>
      </w:numPr>
      <w:autoSpaceDE w:val="0"/>
      <w:autoSpaceDN w:val="0"/>
    </w:pPr>
    <w:rPr>
      <w:rFonts w:ascii="宋体" w:eastAsia="宋体" w:hint="eastAsia"/>
      <w:kern w:val="0"/>
      <w:sz w:val="18"/>
      <w:szCs w:val="18"/>
    </w:rPr>
  </w:style>
  <w:style w:type="character" w:customStyle="1" w:styleId="Char">
    <w:name w:val="日期 Char"/>
    <w:basedOn w:val="af3"/>
    <w:link w:val="af7"/>
    <w:semiHidden/>
    <w:qFormat/>
    <w:rPr>
      <w:rFonts w:eastAsia="仿宋_GB2312"/>
      <w:kern w:val="2"/>
      <w:sz w:val="3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3.xml"/><Relationship Id="rId3" Type="http://schemas.microsoft.com/office/2007/relationships/stylesWithEffects" Target="stylesWithEffect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25</Pages>
  <Words>1984</Words>
  <Characters>11310</Characters>
  <Application>Microsoft Office Word</Application>
  <DocSecurity>0</DocSecurity>
  <Lines>94</Lines>
  <Paragraphs>26</Paragraphs>
  <ScaleCrop>false</ScaleCrop>
  <Company>WWW.YlmF.CoM</Company>
  <LinksUpToDate>false</LinksUpToDate>
  <CharactersWithSpaces>13268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USER</dc:creator>
  <cp:lastModifiedBy>PC</cp:lastModifiedBy>
  <cp:revision>53</cp:revision>
  <cp:lastPrinted>2025-09-28T06:58:00Z</cp:lastPrinted>
  <dcterms:created xsi:type="dcterms:W3CDTF">2025-03-13T06:27:00Z</dcterms:created>
  <dcterms:modified xsi:type="dcterms:W3CDTF">2025-10-24T09:33:00Z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C602A70AD9DF4C2AAF99F4DAAFB75B9D_13</vt:lpwstr>
  </property>
  <property fmtid="{D5CDD505-2E9C-101B-9397-08002B2CF9AE}" pid="4" name="KSOTemplateDocerSaveRecord">
    <vt:lpwstr>eyJoZGlkIjoiYjYwOGM3MzYxYWU3NGUyZGU5NTM0NDI5ZGZiNDhjMDYiLCJ1c2VySWQiOiI0MTI3MDU5MDYifQ==</vt:lpwstr>
  </property>
</Properties>
</file>